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1AF7" w14:textId="77777777" w:rsidR="00523C1A" w:rsidRPr="008314A1" w:rsidRDefault="00523C1A" w:rsidP="008314A1">
      <w:pPr>
        <w:spacing w:after="0" w:line="240" w:lineRule="auto"/>
        <w:jc w:val="right"/>
        <w:rPr>
          <w:rFonts w:eastAsia="Times New Roman" w:cstheme="minorHAnsi"/>
          <w:b/>
        </w:rPr>
      </w:pPr>
      <w:r w:rsidRPr="008314A1">
        <w:rPr>
          <w:rFonts w:eastAsia="Times New Roman" w:cstheme="minorHAnsi"/>
          <w:b/>
          <w:noProof/>
          <w:lang w:eastAsia="en-GB"/>
        </w:rPr>
        <w:drawing>
          <wp:inline distT="0" distB="0" distL="0" distR="0" wp14:anchorId="39A86093" wp14:editId="0B8DC87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285032E" w14:textId="33D7C165" w:rsidR="008314A1" w:rsidRPr="008314A1" w:rsidRDefault="00523C1A" w:rsidP="008314A1">
      <w:pPr>
        <w:spacing w:after="0" w:line="240" w:lineRule="auto"/>
        <w:jc w:val="center"/>
        <w:rPr>
          <w:rFonts w:eastAsia="Times New Roman" w:cstheme="minorHAnsi"/>
          <w:b/>
        </w:rPr>
      </w:pPr>
      <w:r w:rsidRPr="008314A1">
        <w:rPr>
          <w:rFonts w:eastAsia="Times New Roman" w:cstheme="minorHAnsi"/>
          <w:b/>
        </w:rPr>
        <w:t>Job Description</w:t>
      </w:r>
    </w:p>
    <w:p w14:paraId="7EF27DC7" w14:textId="77777777" w:rsidR="00FD1BB9" w:rsidRPr="008314A1" w:rsidRDefault="00FD1BB9" w:rsidP="008314A1">
      <w:pPr>
        <w:spacing w:after="0" w:line="240" w:lineRule="auto"/>
        <w:rPr>
          <w:rFonts w:eastAsia="Times New Roman" w:cstheme="minorHAnsi"/>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96"/>
      </w:tblGrid>
      <w:tr w:rsidR="00523C1A" w:rsidRPr="008314A1" w14:paraId="16ACB083" w14:textId="77777777" w:rsidTr="5817EEBB">
        <w:tc>
          <w:tcPr>
            <w:tcW w:w="2943" w:type="dxa"/>
          </w:tcPr>
          <w:p w14:paraId="039129BC"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Job title:</w:t>
            </w:r>
          </w:p>
        </w:tc>
        <w:tc>
          <w:tcPr>
            <w:tcW w:w="6096" w:type="dxa"/>
          </w:tcPr>
          <w:p w14:paraId="72FAB2DD" w14:textId="606A4C89" w:rsidR="00523C1A" w:rsidRPr="008314A1" w:rsidRDefault="00FD1BB9" w:rsidP="008314A1">
            <w:pPr>
              <w:spacing w:after="0" w:line="240" w:lineRule="auto"/>
              <w:rPr>
                <w:rFonts w:eastAsia="Times New Roman" w:cstheme="minorHAnsi"/>
                <w:b/>
                <w:bCs/>
              </w:rPr>
            </w:pPr>
            <w:r w:rsidRPr="008314A1">
              <w:rPr>
                <w:rFonts w:eastAsia="Times New Roman" w:cstheme="minorHAnsi"/>
                <w:b/>
                <w:bCs/>
              </w:rPr>
              <w:t>ResLife</w:t>
            </w:r>
            <w:r w:rsidR="0048076A" w:rsidRPr="008314A1">
              <w:rPr>
                <w:rFonts w:eastAsia="Times New Roman" w:cstheme="minorHAnsi"/>
                <w:b/>
                <w:bCs/>
              </w:rPr>
              <w:t xml:space="preserve"> </w:t>
            </w:r>
            <w:r w:rsidR="00523C1A" w:rsidRPr="008314A1">
              <w:rPr>
                <w:rFonts w:eastAsia="Times New Roman" w:cstheme="minorHAnsi"/>
                <w:b/>
                <w:bCs/>
              </w:rPr>
              <w:t xml:space="preserve">Operations </w:t>
            </w:r>
            <w:r w:rsidR="0028300F" w:rsidRPr="008314A1">
              <w:rPr>
                <w:rFonts w:eastAsia="Times New Roman" w:cstheme="minorHAnsi"/>
                <w:b/>
                <w:bCs/>
              </w:rPr>
              <w:t>Manager</w:t>
            </w:r>
          </w:p>
        </w:tc>
      </w:tr>
      <w:tr w:rsidR="00523C1A" w:rsidRPr="008314A1" w14:paraId="2E17F733" w14:textId="77777777" w:rsidTr="5817EEBB">
        <w:tc>
          <w:tcPr>
            <w:tcW w:w="2943" w:type="dxa"/>
          </w:tcPr>
          <w:p w14:paraId="79FC5E8A"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Department/School:</w:t>
            </w:r>
          </w:p>
        </w:tc>
        <w:tc>
          <w:tcPr>
            <w:tcW w:w="6096" w:type="dxa"/>
          </w:tcPr>
          <w:p w14:paraId="61C3C2E0"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Campus Services</w:t>
            </w:r>
          </w:p>
        </w:tc>
      </w:tr>
      <w:tr w:rsidR="00523C1A" w:rsidRPr="008314A1" w14:paraId="7F97DE56" w14:textId="77777777" w:rsidTr="5817EEBB">
        <w:tc>
          <w:tcPr>
            <w:tcW w:w="2943" w:type="dxa"/>
          </w:tcPr>
          <w:p w14:paraId="6873219D"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Grade:</w:t>
            </w:r>
          </w:p>
        </w:tc>
        <w:tc>
          <w:tcPr>
            <w:tcW w:w="6096" w:type="dxa"/>
          </w:tcPr>
          <w:p w14:paraId="23DD65D2" w14:textId="5CDAFEBC" w:rsidR="00523C1A" w:rsidRPr="008314A1" w:rsidRDefault="35ED9662" w:rsidP="008314A1">
            <w:pPr>
              <w:spacing w:after="0" w:line="240" w:lineRule="auto"/>
              <w:rPr>
                <w:rFonts w:eastAsia="Times New Roman" w:cstheme="minorHAnsi"/>
                <w:b/>
                <w:bCs/>
              </w:rPr>
            </w:pPr>
            <w:r w:rsidRPr="008314A1">
              <w:rPr>
                <w:rFonts w:eastAsia="Times New Roman" w:cstheme="minorHAnsi"/>
                <w:b/>
                <w:bCs/>
              </w:rPr>
              <w:t>6</w:t>
            </w:r>
          </w:p>
        </w:tc>
      </w:tr>
      <w:tr w:rsidR="00523C1A" w:rsidRPr="008314A1" w14:paraId="636F1F8F" w14:textId="77777777" w:rsidTr="5817EEBB">
        <w:tc>
          <w:tcPr>
            <w:tcW w:w="2943" w:type="dxa"/>
          </w:tcPr>
          <w:p w14:paraId="00397A2A"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Location:</w:t>
            </w:r>
          </w:p>
        </w:tc>
        <w:tc>
          <w:tcPr>
            <w:tcW w:w="6096" w:type="dxa"/>
          </w:tcPr>
          <w:p w14:paraId="3810468B"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University of Bath, Claverton Down Campus</w:t>
            </w:r>
          </w:p>
        </w:tc>
      </w:tr>
    </w:tbl>
    <w:p w14:paraId="391A89BD" w14:textId="77777777" w:rsidR="00523C1A" w:rsidRPr="008314A1" w:rsidRDefault="00523C1A" w:rsidP="008314A1">
      <w:pPr>
        <w:spacing w:after="0" w:line="240" w:lineRule="auto"/>
        <w:rPr>
          <w:rFonts w:eastAsia="Times New Roman"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23C1A" w:rsidRPr="008314A1" w14:paraId="3AFEDD02" w14:textId="77777777" w:rsidTr="0220EAC3">
        <w:tc>
          <w:tcPr>
            <w:tcW w:w="9039" w:type="dxa"/>
          </w:tcPr>
          <w:p w14:paraId="4A22FADD"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Job purpose</w:t>
            </w:r>
          </w:p>
        </w:tc>
      </w:tr>
      <w:tr w:rsidR="00523C1A" w:rsidRPr="008314A1" w14:paraId="78474E1A" w14:textId="77777777" w:rsidTr="0220EAC3">
        <w:tc>
          <w:tcPr>
            <w:tcW w:w="9039" w:type="dxa"/>
          </w:tcPr>
          <w:p w14:paraId="5E715EB5" w14:textId="77777777" w:rsidR="00523C1A" w:rsidRPr="008314A1" w:rsidRDefault="00523C1A" w:rsidP="008314A1">
            <w:pPr>
              <w:spacing w:after="0" w:line="240" w:lineRule="auto"/>
              <w:rPr>
                <w:rFonts w:eastAsia="Times New Roman" w:cstheme="minorHAnsi"/>
                <w:i/>
              </w:rPr>
            </w:pPr>
          </w:p>
          <w:p w14:paraId="2AE764FE" w14:textId="56E39619" w:rsidR="00E87338" w:rsidRPr="008314A1" w:rsidRDefault="00E87338" w:rsidP="008314A1">
            <w:pPr>
              <w:spacing w:after="0" w:line="240" w:lineRule="auto"/>
              <w:rPr>
                <w:rFonts w:cstheme="minorHAnsi"/>
              </w:rPr>
            </w:pPr>
            <w:r w:rsidRPr="008314A1">
              <w:rPr>
                <w:rFonts w:cstheme="minorHAnsi"/>
              </w:rPr>
              <w:t xml:space="preserve">Reporting to the ResLife Operations Manager the post-holder will take responsibility for and manage the </w:t>
            </w:r>
            <w:r w:rsidR="007E56E4" w:rsidRPr="008314A1">
              <w:rPr>
                <w:rFonts w:cstheme="minorHAnsi"/>
              </w:rPr>
              <w:t xml:space="preserve">cleaning and portering </w:t>
            </w:r>
            <w:r w:rsidRPr="008314A1">
              <w:rPr>
                <w:rFonts w:cstheme="minorHAnsi"/>
              </w:rPr>
              <w:t>operations of a group of residences. They will ensure that procedures regarding financial control, Health &amp; Safety, management of physical resources and staffing are carried out within university guidelines. They will maintain customer care and service standards and have an awareness of product knowledge and procurement</w:t>
            </w:r>
            <w:r w:rsidR="00FD1BB9" w:rsidRPr="008314A1">
              <w:rPr>
                <w:rFonts w:cstheme="minorHAnsi"/>
              </w:rPr>
              <w:t>.</w:t>
            </w:r>
            <w:r w:rsidRPr="008314A1">
              <w:rPr>
                <w:rFonts w:cstheme="minorHAnsi"/>
              </w:rPr>
              <w:t xml:space="preserve"> </w:t>
            </w:r>
          </w:p>
          <w:p w14:paraId="351B6F48" w14:textId="77777777" w:rsidR="008314A1" w:rsidRPr="008314A1" w:rsidRDefault="008314A1" w:rsidP="008314A1">
            <w:pPr>
              <w:spacing w:after="0" w:line="240" w:lineRule="auto"/>
              <w:rPr>
                <w:rFonts w:cstheme="minorHAnsi"/>
              </w:rPr>
            </w:pPr>
          </w:p>
          <w:p w14:paraId="2B2F9752" w14:textId="74023471" w:rsidR="00E87338" w:rsidRPr="008314A1" w:rsidRDefault="00E87338" w:rsidP="008314A1">
            <w:pPr>
              <w:spacing w:after="0" w:line="240" w:lineRule="auto"/>
              <w:rPr>
                <w:rFonts w:cstheme="minorHAnsi"/>
              </w:rPr>
            </w:pPr>
            <w:r w:rsidRPr="008314A1">
              <w:rPr>
                <w:rFonts w:cstheme="minorHAnsi"/>
              </w:rPr>
              <w:t>The role runs two distinct operations, that of student accommodation during the academic year and a hotel operation during the summer months including the planning required in the preceding months</w:t>
            </w:r>
            <w:r w:rsidR="00FD1BB9" w:rsidRPr="008314A1">
              <w:rPr>
                <w:rFonts w:cstheme="minorHAnsi"/>
              </w:rPr>
              <w:t>.</w:t>
            </w:r>
          </w:p>
          <w:p w14:paraId="16F600A6" w14:textId="77777777" w:rsidR="008314A1" w:rsidRPr="008314A1" w:rsidRDefault="008314A1" w:rsidP="008314A1">
            <w:pPr>
              <w:spacing w:after="0" w:line="240" w:lineRule="auto"/>
              <w:rPr>
                <w:rFonts w:cstheme="minorHAnsi"/>
              </w:rPr>
            </w:pPr>
          </w:p>
          <w:p w14:paraId="31BAA677" w14:textId="77777777" w:rsidR="00523C1A" w:rsidRPr="008314A1" w:rsidRDefault="00E87338" w:rsidP="008314A1">
            <w:pPr>
              <w:spacing w:after="0" w:line="240" w:lineRule="auto"/>
              <w:rPr>
                <w:rFonts w:cstheme="minorHAnsi"/>
              </w:rPr>
            </w:pPr>
            <w:r w:rsidRPr="008314A1">
              <w:rPr>
                <w:rFonts w:cstheme="minorHAnsi"/>
              </w:rPr>
              <w:t xml:space="preserve">It is a key element of this role to work alongside managers of other residences both on campus and in the </w:t>
            </w:r>
            <w:r w:rsidR="00BC71D6" w:rsidRPr="008314A1">
              <w:rPr>
                <w:rFonts w:cstheme="minorHAnsi"/>
              </w:rPr>
              <w:t>city</w:t>
            </w:r>
            <w:r w:rsidRPr="008314A1">
              <w:rPr>
                <w:rFonts w:cstheme="minorHAnsi"/>
              </w:rPr>
              <w:t xml:space="preserve">, to develop a more flexible and closely working team by improving communication and understanding of the operation. During the busy vacation months this will include the management of </w:t>
            </w:r>
            <w:r w:rsidR="00FD1BB9" w:rsidRPr="008314A1">
              <w:rPr>
                <w:rFonts w:cstheme="minorHAnsi"/>
              </w:rPr>
              <w:t>all</w:t>
            </w:r>
            <w:r w:rsidRPr="008314A1">
              <w:rPr>
                <w:rFonts w:cstheme="minorHAnsi"/>
              </w:rPr>
              <w:t xml:space="preserve"> the commercial accommodation, acting as the duty manager for the </w:t>
            </w:r>
            <w:r w:rsidR="00FD1BB9" w:rsidRPr="008314A1">
              <w:rPr>
                <w:rFonts w:cstheme="minorHAnsi"/>
              </w:rPr>
              <w:t>ResLife Operations</w:t>
            </w:r>
            <w:r w:rsidRPr="008314A1">
              <w:rPr>
                <w:rFonts w:cstheme="minorHAnsi"/>
              </w:rPr>
              <w:t xml:space="preserve"> department at weekends.</w:t>
            </w:r>
          </w:p>
          <w:p w14:paraId="2365179B" w14:textId="1AA1FB43" w:rsidR="008314A1" w:rsidRPr="008314A1" w:rsidRDefault="008314A1" w:rsidP="008314A1">
            <w:pPr>
              <w:spacing w:after="0" w:line="240" w:lineRule="auto"/>
              <w:rPr>
                <w:rFonts w:cstheme="minorHAnsi"/>
              </w:rPr>
            </w:pPr>
          </w:p>
        </w:tc>
      </w:tr>
    </w:tbl>
    <w:p w14:paraId="628C2F82" w14:textId="77777777" w:rsidR="00523C1A" w:rsidRPr="008314A1" w:rsidRDefault="00523C1A" w:rsidP="008314A1">
      <w:pPr>
        <w:spacing w:after="0" w:line="240" w:lineRule="auto"/>
        <w:rPr>
          <w:rFonts w:eastAsia="Times New Roman"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23C1A" w:rsidRPr="008314A1" w14:paraId="3446CDCB" w14:textId="77777777" w:rsidTr="00C7165F">
        <w:tc>
          <w:tcPr>
            <w:tcW w:w="9039" w:type="dxa"/>
          </w:tcPr>
          <w:p w14:paraId="37077601"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 xml:space="preserve">Source and nature of management provided </w:t>
            </w:r>
          </w:p>
        </w:tc>
      </w:tr>
      <w:tr w:rsidR="00523C1A" w:rsidRPr="008314A1" w14:paraId="667E6557" w14:textId="77777777" w:rsidTr="00C7165F">
        <w:tc>
          <w:tcPr>
            <w:tcW w:w="9039" w:type="dxa"/>
          </w:tcPr>
          <w:p w14:paraId="1B51BEE3" w14:textId="77777777" w:rsidR="00523C1A" w:rsidRPr="008314A1" w:rsidRDefault="00523C1A" w:rsidP="008314A1">
            <w:pPr>
              <w:spacing w:after="0" w:line="240" w:lineRule="auto"/>
              <w:rPr>
                <w:rFonts w:eastAsia="Times New Roman" w:cstheme="minorHAnsi"/>
                <w:i/>
              </w:rPr>
            </w:pPr>
          </w:p>
          <w:p w14:paraId="2A14D1A6" w14:textId="30C381F1" w:rsidR="00523C1A" w:rsidRPr="008314A1" w:rsidRDefault="00523C1A" w:rsidP="008314A1">
            <w:pPr>
              <w:spacing w:after="0" w:line="240" w:lineRule="auto"/>
              <w:jc w:val="both"/>
              <w:rPr>
                <w:rFonts w:eastAsia="Times New Roman" w:cstheme="minorHAnsi"/>
              </w:rPr>
            </w:pPr>
            <w:r w:rsidRPr="008314A1">
              <w:rPr>
                <w:rFonts w:eastAsia="Times New Roman" w:cstheme="minorHAnsi"/>
              </w:rPr>
              <w:t xml:space="preserve">The post will report to the </w:t>
            </w:r>
            <w:r w:rsidR="00E87338" w:rsidRPr="008314A1">
              <w:rPr>
                <w:rFonts w:eastAsia="Times New Roman" w:cstheme="minorHAnsi"/>
              </w:rPr>
              <w:t>ResLife</w:t>
            </w:r>
            <w:r w:rsidR="00E064F7" w:rsidRPr="008314A1">
              <w:rPr>
                <w:rFonts w:eastAsia="Times New Roman" w:cstheme="minorHAnsi"/>
              </w:rPr>
              <w:t xml:space="preserve"> Operations Manager</w:t>
            </w:r>
            <w:r w:rsidRPr="008314A1">
              <w:rPr>
                <w:rFonts w:eastAsia="Times New Roman" w:cstheme="minorHAnsi"/>
              </w:rPr>
              <w:t>, who will provide general guidance and planning.</w:t>
            </w:r>
          </w:p>
          <w:p w14:paraId="7BBB9635" w14:textId="77777777" w:rsidR="00A54A84" w:rsidRPr="008314A1" w:rsidRDefault="00A54A84" w:rsidP="008314A1">
            <w:pPr>
              <w:spacing w:after="0" w:line="240" w:lineRule="auto"/>
              <w:rPr>
                <w:rFonts w:eastAsia="Times New Roman" w:cstheme="minorHAnsi"/>
              </w:rPr>
            </w:pPr>
          </w:p>
        </w:tc>
      </w:tr>
    </w:tbl>
    <w:p w14:paraId="1A029EA3" w14:textId="77777777" w:rsidR="00523C1A" w:rsidRPr="008314A1" w:rsidRDefault="00523C1A" w:rsidP="008314A1">
      <w:pPr>
        <w:spacing w:after="0" w:line="240" w:lineRule="auto"/>
        <w:rPr>
          <w:rFonts w:eastAsia="Times New Roman"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23C1A" w:rsidRPr="008314A1" w14:paraId="39E98583" w14:textId="77777777" w:rsidTr="2FEC9103">
        <w:tc>
          <w:tcPr>
            <w:tcW w:w="9039" w:type="dxa"/>
          </w:tcPr>
          <w:p w14:paraId="718C997F"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Staff management responsibility</w:t>
            </w:r>
          </w:p>
        </w:tc>
      </w:tr>
      <w:tr w:rsidR="00523C1A" w:rsidRPr="008314A1" w14:paraId="2C3C8C97" w14:textId="77777777" w:rsidTr="2FEC9103">
        <w:tc>
          <w:tcPr>
            <w:tcW w:w="9039" w:type="dxa"/>
            <w:shd w:val="clear" w:color="auto" w:fill="auto"/>
          </w:tcPr>
          <w:p w14:paraId="4EB3CD7A" w14:textId="77777777" w:rsidR="00523C1A" w:rsidRPr="008314A1" w:rsidRDefault="00523C1A" w:rsidP="008314A1">
            <w:pPr>
              <w:spacing w:after="0" w:line="240" w:lineRule="auto"/>
              <w:rPr>
                <w:rFonts w:eastAsia="Times New Roman" w:cstheme="minorHAnsi"/>
              </w:rPr>
            </w:pPr>
          </w:p>
          <w:p w14:paraId="093702D8" w14:textId="25DD34FF" w:rsidR="00E87338" w:rsidRPr="008314A1" w:rsidRDefault="00E87338" w:rsidP="008314A1">
            <w:pPr>
              <w:spacing w:after="0" w:line="240" w:lineRule="auto"/>
              <w:rPr>
                <w:rFonts w:eastAsia="Times New Roman" w:cstheme="minorHAnsi"/>
              </w:rPr>
            </w:pPr>
            <w:r w:rsidRPr="008314A1">
              <w:rPr>
                <w:rFonts w:eastAsiaTheme="minorEastAsia" w:cstheme="minorHAnsi"/>
              </w:rPr>
              <w:t xml:space="preserve">Direct staff management of the </w:t>
            </w:r>
            <w:r w:rsidR="00A54A84" w:rsidRPr="008314A1">
              <w:rPr>
                <w:rFonts w:eastAsiaTheme="minorEastAsia" w:cstheme="minorHAnsi"/>
              </w:rPr>
              <w:t>Reslife Building Coordinators</w:t>
            </w:r>
            <w:r w:rsidRPr="008314A1">
              <w:rPr>
                <w:rFonts w:eastAsiaTheme="minorEastAsia" w:cstheme="minorHAnsi"/>
              </w:rPr>
              <w:t xml:space="preserve">. Responsible for the overall management of </w:t>
            </w:r>
            <w:r w:rsidR="00FD1BB9" w:rsidRPr="008314A1">
              <w:rPr>
                <w:rFonts w:eastAsiaTheme="minorEastAsia" w:cstheme="minorHAnsi"/>
              </w:rPr>
              <w:t>all</w:t>
            </w:r>
            <w:r w:rsidRPr="008314A1">
              <w:rPr>
                <w:rFonts w:eastAsiaTheme="minorEastAsia" w:cstheme="minorHAnsi"/>
              </w:rPr>
              <w:t xml:space="preserve"> operational team</w:t>
            </w:r>
            <w:r w:rsidR="00FD1BB9" w:rsidRPr="008314A1">
              <w:rPr>
                <w:rFonts w:eastAsiaTheme="minorEastAsia" w:cstheme="minorHAnsi"/>
              </w:rPr>
              <w:t>s</w:t>
            </w:r>
            <w:r w:rsidRPr="008314A1">
              <w:rPr>
                <w:rFonts w:eastAsiaTheme="minorEastAsia" w:cstheme="minorHAnsi"/>
              </w:rPr>
              <w:t xml:space="preserve"> in their area</w:t>
            </w:r>
            <w:r w:rsidR="007E56E4" w:rsidRPr="008314A1">
              <w:rPr>
                <w:rFonts w:eastAsiaTheme="minorEastAsia" w:cstheme="minorHAnsi"/>
              </w:rPr>
              <w:t>.</w:t>
            </w:r>
          </w:p>
          <w:p w14:paraId="41BA71B4" w14:textId="77777777" w:rsidR="00523C1A" w:rsidRPr="008314A1" w:rsidRDefault="00E87338" w:rsidP="008314A1">
            <w:pPr>
              <w:spacing w:after="0" w:line="240" w:lineRule="auto"/>
              <w:rPr>
                <w:rFonts w:eastAsiaTheme="minorEastAsia" w:cstheme="minorHAnsi"/>
              </w:rPr>
            </w:pPr>
            <w:r w:rsidRPr="008314A1">
              <w:rPr>
                <w:rFonts w:eastAsiaTheme="minorEastAsia" w:cstheme="minorHAnsi"/>
              </w:rPr>
              <w:t xml:space="preserve">Duty manager for all accommodation at weekends </w:t>
            </w:r>
            <w:r w:rsidR="00FD1BB9" w:rsidRPr="008314A1">
              <w:rPr>
                <w:rFonts w:eastAsiaTheme="minorEastAsia" w:cstheme="minorHAnsi"/>
              </w:rPr>
              <w:t xml:space="preserve">as operationally required </w:t>
            </w:r>
            <w:r w:rsidR="007E56E4" w:rsidRPr="008314A1">
              <w:rPr>
                <w:rFonts w:eastAsiaTheme="minorEastAsia" w:cstheme="minorHAnsi"/>
              </w:rPr>
              <w:t xml:space="preserve">as part of 5 out 7 </w:t>
            </w:r>
            <w:proofErr w:type="gramStart"/>
            <w:r w:rsidR="007E56E4" w:rsidRPr="008314A1">
              <w:rPr>
                <w:rFonts w:eastAsiaTheme="minorEastAsia" w:cstheme="minorHAnsi"/>
              </w:rPr>
              <w:t>contract</w:t>
            </w:r>
            <w:proofErr w:type="gramEnd"/>
            <w:r w:rsidR="007E56E4" w:rsidRPr="008314A1">
              <w:rPr>
                <w:rFonts w:eastAsiaTheme="minorEastAsia" w:cstheme="minorHAnsi"/>
              </w:rPr>
              <w:t>.</w:t>
            </w:r>
          </w:p>
          <w:p w14:paraId="12D90FB7" w14:textId="09596C50" w:rsidR="008314A1" w:rsidRPr="008314A1" w:rsidRDefault="008314A1" w:rsidP="008314A1">
            <w:pPr>
              <w:spacing w:after="0" w:line="240" w:lineRule="auto"/>
              <w:rPr>
                <w:rFonts w:eastAsia="Times New Roman" w:cstheme="minorHAnsi"/>
              </w:rPr>
            </w:pPr>
          </w:p>
        </w:tc>
      </w:tr>
    </w:tbl>
    <w:p w14:paraId="29EA3DAC" w14:textId="77777777" w:rsidR="00523C1A" w:rsidRPr="008314A1" w:rsidRDefault="00523C1A" w:rsidP="008314A1">
      <w:pPr>
        <w:spacing w:after="0" w:line="240" w:lineRule="auto"/>
        <w:rPr>
          <w:rFonts w:eastAsia="Times New Roman"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23C1A" w:rsidRPr="008314A1" w14:paraId="09C3E127" w14:textId="77777777" w:rsidTr="5817EEBB">
        <w:tc>
          <w:tcPr>
            <w:tcW w:w="9039" w:type="dxa"/>
          </w:tcPr>
          <w:p w14:paraId="1A4CA789" w14:textId="77777777" w:rsidR="00523C1A" w:rsidRPr="008314A1" w:rsidRDefault="00523C1A" w:rsidP="008314A1">
            <w:pPr>
              <w:spacing w:after="0" w:line="240" w:lineRule="auto"/>
              <w:rPr>
                <w:rFonts w:eastAsia="Times New Roman" w:cstheme="minorHAnsi"/>
                <w:b/>
              </w:rPr>
            </w:pPr>
            <w:r w:rsidRPr="008314A1">
              <w:rPr>
                <w:rFonts w:eastAsia="Times New Roman" w:cstheme="minorHAnsi"/>
                <w:b/>
              </w:rPr>
              <w:t xml:space="preserve">Special conditions </w:t>
            </w:r>
          </w:p>
        </w:tc>
      </w:tr>
      <w:tr w:rsidR="00523C1A" w:rsidRPr="008314A1" w14:paraId="07769BC5" w14:textId="77777777" w:rsidTr="5817EEBB">
        <w:tc>
          <w:tcPr>
            <w:tcW w:w="9039" w:type="dxa"/>
          </w:tcPr>
          <w:p w14:paraId="319280A9" w14:textId="77777777" w:rsidR="008314A1" w:rsidRPr="008314A1" w:rsidRDefault="008314A1" w:rsidP="008314A1">
            <w:pPr>
              <w:spacing w:after="0" w:line="240" w:lineRule="auto"/>
              <w:rPr>
                <w:rFonts w:cstheme="minorHAnsi"/>
              </w:rPr>
            </w:pPr>
          </w:p>
          <w:p w14:paraId="6F4AC4A6" w14:textId="77777777" w:rsidR="007F5571" w:rsidRPr="008314A1" w:rsidRDefault="007E56E4" w:rsidP="008314A1">
            <w:pPr>
              <w:spacing w:after="0" w:line="240" w:lineRule="auto"/>
              <w:rPr>
                <w:rFonts w:cstheme="minorHAnsi"/>
              </w:rPr>
            </w:pPr>
            <w:r w:rsidRPr="008314A1">
              <w:rPr>
                <w:rFonts w:cstheme="minorHAnsi"/>
              </w:rPr>
              <w:t xml:space="preserve">Post holder will have </w:t>
            </w:r>
            <w:proofErr w:type="gramStart"/>
            <w:r w:rsidR="00FD1BB9" w:rsidRPr="008314A1">
              <w:rPr>
                <w:rFonts w:cstheme="minorHAnsi"/>
              </w:rPr>
              <w:t>a 5 days</w:t>
            </w:r>
            <w:proofErr w:type="gramEnd"/>
            <w:r w:rsidRPr="008314A1">
              <w:rPr>
                <w:rFonts w:cstheme="minorHAnsi"/>
              </w:rPr>
              <w:t xml:space="preserve"> out of 7 contract to cover weekend operations throughout the summer months and on a rota throughout the rest of the year as required</w:t>
            </w:r>
            <w:r w:rsidR="00FD1BB9" w:rsidRPr="008314A1">
              <w:rPr>
                <w:rFonts w:cstheme="minorHAnsi"/>
              </w:rPr>
              <w:t>.</w:t>
            </w:r>
          </w:p>
          <w:p w14:paraId="778D6C09" w14:textId="12DC8978" w:rsidR="008314A1" w:rsidRPr="008314A1" w:rsidRDefault="008314A1" w:rsidP="008314A1">
            <w:pPr>
              <w:spacing w:after="0" w:line="240" w:lineRule="auto"/>
              <w:rPr>
                <w:rFonts w:eastAsia="Calibri" w:cstheme="minorHAnsi"/>
              </w:rPr>
            </w:pPr>
          </w:p>
        </w:tc>
      </w:tr>
    </w:tbl>
    <w:p w14:paraId="772316AE" w14:textId="77777777" w:rsidR="008314A1" w:rsidRPr="008314A1" w:rsidRDefault="008314A1" w:rsidP="008314A1">
      <w:pPr>
        <w:spacing w:after="0" w:line="240" w:lineRule="auto"/>
        <w:rPr>
          <w:rFonts w:cstheme="minorHAnsi"/>
        </w:rPr>
      </w:pPr>
    </w:p>
    <w:p w14:paraId="7C1187DF" w14:textId="77777777" w:rsidR="008314A1" w:rsidRPr="008314A1" w:rsidRDefault="008314A1">
      <w:pPr>
        <w:rPr>
          <w:rFonts w:cstheme="minorHAnsi"/>
        </w:rPr>
      </w:pPr>
      <w:r w:rsidRPr="008314A1">
        <w:rPr>
          <w:rFonts w:cstheme="minorHAnsi"/>
        </w:rPr>
        <w:br w:type="page"/>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523C1A" w:rsidRPr="008314A1" w14:paraId="02506A0A" w14:textId="77777777" w:rsidTr="008314A1">
        <w:trPr>
          <w:tblHeader/>
        </w:trPr>
        <w:tc>
          <w:tcPr>
            <w:tcW w:w="8995" w:type="dxa"/>
          </w:tcPr>
          <w:p w14:paraId="4FAEDC90" w14:textId="45CD9D1F" w:rsidR="00523C1A" w:rsidRPr="008314A1" w:rsidRDefault="00523C1A" w:rsidP="008314A1">
            <w:pPr>
              <w:spacing w:after="0" w:line="240" w:lineRule="auto"/>
              <w:rPr>
                <w:rFonts w:eastAsia="Times New Roman" w:cstheme="minorHAnsi"/>
                <w:b/>
              </w:rPr>
            </w:pPr>
            <w:r w:rsidRPr="008314A1">
              <w:rPr>
                <w:rFonts w:eastAsia="Times New Roman" w:cstheme="minorHAnsi"/>
              </w:rPr>
              <w:lastRenderedPageBreak/>
              <w:br w:type="page"/>
            </w:r>
            <w:r w:rsidRPr="008314A1">
              <w:rPr>
                <w:rFonts w:eastAsia="Times New Roman" w:cstheme="minorHAnsi"/>
                <w:b/>
              </w:rPr>
              <w:t xml:space="preserve">Main duties and responsibilities </w:t>
            </w:r>
          </w:p>
        </w:tc>
      </w:tr>
      <w:tr w:rsidR="008314A1" w:rsidRPr="008314A1" w14:paraId="7DE1EB13" w14:textId="77777777" w:rsidTr="008314A1">
        <w:tc>
          <w:tcPr>
            <w:tcW w:w="8995" w:type="dxa"/>
          </w:tcPr>
          <w:p w14:paraId="4537CB1F" w14:textId="69693FC1" w:rsidR="008314A1" w:rsidRPr="008314A1" w:rsidRDefault="008314A1" w:rsidP="008314A1">
            <w:pPr>
              <w:spacing w:after="0" w:line="240" w:lineRule="auto"/>
              <w:ind w:left="60"/>
              <w:rPr>
                <w:rFonts w:cstheme="minorHAnsi"/>
              </w:rPr>
            </w:pPr>
            <w:r w:rsidRPr="008314A1">
              <w:rPr>
                <w:rFonts w:cstheme="minorHAnsi"/>
              </w:rPr>
              <w:t>Customer Service &amp; Student Experience</w:t>
            </w:r>
            <w:r w:rsidRPr="008314A1">
              <w:rPr>
                <w:rFonts w:cstheme="minorHAnsi"/>
                <w:b/>
                <w:bCs/>
              </w:rPr>
              <w:t xml:space="preserve"> </w:t>
            </w:r>
            <w:r w:rsidRPr="008314A1">
              <w:rPr>
                <w:rFonts w:cstheme="minorHAnsi"/>
              </w:rPr>
              <w:t>You will have overall operational accountability for the areas you manage including all operational procedures and implementation.</w:t>
            </w:r>
          </w:p>
          <w:p w14:paraId="5CB5CEDB" w14:textId="77777777" w:rsidR="008314A1" w:rsidRPr="008314A1" w:rsidRDefault="008314A1" w:rsidP="008314A1">
            <w:pPr>
              <w:spacing w:after="0" w:line="240" w:lineRule="auto"/>
              <w:ind w:left="60"/>
              <w:rPr>
                <w:rFonts w:cstheme="minorHAnsi"/>
              </w:rPr>
            </w:pPr>
          </w:p>
          <w:p w14:paraId="08782ED2" w14:textId="1D12340E"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Follow up on local customer feedback complaints and comments to ensure service recovery through clear direction to supervisors.</w:t>
            </w:r>
          </w:p>
          <w:p w14:paraId="05A8D781" w14:textId="58474FD2"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Provide line manager with initial response to local customer feedback and formal complaints.</w:t>
            </w:r>
          </w:p>
          <w:p w14:paraId="243563CF" w14:textId="417B6744" w:rsidR="008314A1" w:rsidRPr="008314A1" w:rsidRDefault="008314A1" w:rsidP="008314A1">
            <w:pPr>
              <w:pStyle w:val="ListParagraph"/>
              <w:numPr>
                <w:ilvl w:val="0"/>
                <w:numId w:val="1"/>
              </w:numPr>
              <w:ind w:right="-35"/>
              <w:rPr>
                <w:rFonts w:asciiTheme="minorHAnsi" w:hAnsiTheme="minorHAnsi" w:cstheme="minorHAnsi"/>
                <w:szCs w:val="22"/>
              </w:rPr>
            </w:pPr>
            <w:r w:rsidRPr="008314A1">
              <w:rPr>
                <w:rFonts w:asciiTheme="minorHAnsi" w:hAnsiTheme="minorHAnsi" w:cstheme="minorHAnsi"/>
                <w:szCs w:val="22"/>
              </w:rPr>
              <w:t>Liaise with the experience team regarding investigation and response of escalated/formal complaints, attend regular meetings with key stakeholders, deputising for Reslife Operations Support Manager in their absence.</w:t>
            </w:r>
          </w:p>
          <w:p w14:paraId="4C008859" w14:textId="382B4FEF" w:rsidR="008314A1" w:rsidRPr="008314A1" w:rsidRDefault="008314A1" w:rsidP="008314A1">
            <w:pPr>
              <w:pStyle w:val="ListParagraph"/>
              <w:numPr>
                <w:ilvl w:val="0"/>
                <w:numId w:val="1"/>
              </w:numPr>
              <w:tabs>
                <w:tab w:val="num" w:pos="1080"/>
              </w:tabs>
              <w:rPr>
                <w:rFonts w:asciiTheme="minorHAnsi" w:hAnsiTheme="minorHAnsi" w:cstheme="minorHAnsi"/>
                <w:szCs w:val="22"/>
              </w:rPr>
            </w:pPr>
            <w:r w:rsidRPr="008314A1">
              <w:rPr>
                <w:rFonts w:asciiTheme="minorHAnsi" w:hAnsiTheme="minorHAnsi" w:cstheme="minorHAnsi"/>
                <w:szCs w:val="22"/>
              </w:rPr>
              <w:t>Ensure accurate data is kept of all cleaning and porterage activities and systems to ensure the service delivery is robust and can be statistically analysed.</w:t>
            </w:r>
          </w:p>
          <w:p w14:paraId="7CA89C0D" w14:textId="77777777" w:rsidR="008314A1" w:rsidRPr="008314A1" w:rsidRDefault="008314A1" w:rsidP="008314A1">
            <w:pPr>
              <w:pStyle w:val="ListParagraph"/>
              <w:rPr>
                <w:rFonts w:asciiTheme="minorHAnsi" w:hAnsiTheme="minorHAnsi" w:cstheme="minorHAnsi"/>
                <w:szCs w:val="22"/>
              </w:rPr>
            </w:pPr>
          </w:p>
          <w:p w14:paraId="39601F98" w14:textId="714325BB" w:rsidR="008314A1" w:rsidRPr="008314A1" w:rsidRDefault="008314A1" w:rsidP="008314A1">
            <w:pPr>
              <w:spacing w:after="0" w:line="240" w:lineRule="auto"/>
              <w:ind w:left="142"/>
              <w:rPr>
                <w:rFonts w:cstheme="minorHAnsi"/>
                <w:b/>
              </w:rPr>
            </w:pPr>
            <w:r w:rsidRPr="008314A1">
              <w:rPr>
                <w:rFonts w:cstheme="minorHAnsi"/>
                <w:b/>
              </w:rPr>
              <w:t>Finance</w:t>
            </w:r>
          </w:p>
          <w:p w14:paraId="37A8D8BF" w14:textId="70A64F20"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Financial control of your areas of responsibility including payroll costs for all staff including summer casual staff, furniture and equipment, cleaning materials, uniform and cleaning services</w:t>
            </w:r>
          </w:p>
          <w:p w14:paraId="638FD8A6" w14:textId="687709F3"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Working to and assisting in setting budgets, controlling labour costs and overheads in line with all University and Department financial guidelines.</w:t>
            </w:r>
          </w:p>
          <w:p w14:paraId="20773A2A" w14:textId="76510184"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Provide monthly reports to line manager of payroll costs v budget and during the summer months payroll ratios v cost of business.</w:t>
            </w:r>
          </w:p>
          <w:p w14:paraId="18FF1947" w14:textId="20C269BF"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Accountable for ordering goods for your area of responsibility, goods receiving, resolving any discrepancies (returns, credit notes, incorrect items) and establishing and monitoring stock levels and stock count.</w:t>
            </w:r>
          </w:p>
          <w:p w14:paraId="671E7B95" w14:textId="77777777" w:rsidR="008314A1" w:rsidRPr="008314A1" w:rsidRDefault="008314A1" w:rsidP="008314A1">
            <w:pPr>
              <w:pStyle w:val="ListParagraph"/>
              <w:rPr>
                <w:rFonts w:asciiTheme="minorHAnsi" w:hAnsiTheme="minorHAnsi" w:cstheme="minorHAnsi"/>
                <w:szCs w:val="22"/>
              </w:rPr>
            </w:pPr>
          </w:p>
          <w:p w14:paraId="23DD2DB0" w14:textId="6EF03D03" w:rsidR="008314A1" w:rsidRPr="008314A1" w:rsidRDefault="008314A1" w:rsidP="008314A1">
            <w:pPr>
              <w:spacing w:after="0" w:line="240" w:lineRule="auto"/>
              <w:rPr>
                <w:rFonts w:cstheme="minorHAnsi"/>
                <w:b/>
                <w:bCs/>
              </w:rPr>
            </w:pPr>
            <w:r w:rsidRPr="008314A1">
              <w:rPr>
                <w:rFonts w:cstheme="minorHAnsi"/>
                <w:b/>
                <w:bCs/>
              </w:rPr>
              <w:t>Staff Leadership &amp; Management</w:t>
            </w:r>
          </w:p>
          <w:p w14:paraId="0912A406" w14:textId="0CFB684E" w:rsidR="008314A1" w:rsidRPr="008314A1" w:rsidRDefault="008314A1" w:rsidP="008314A1">
            <w:pPr>
              <w:pStyle w:val="ListParagraph"/>
              <w:numPr>
                <w:ilvl w:val="0"/>
                <w:numId w:val="1"/>
              </w:numPr>
              <w:ind w:right="-35"/>
              <w:rPr>
                <w:rFonts w:asciiTheme="minorHAnsi" w:hAnsiTheme="minorHAnsi" w:cstheme="minorHAnsi"/>
                <w:szCs w:val="22"/>
              </w:rPr>
            </w:pPr>
            <w:r w:rsidRPr="008314A1">
              <w:rPr>
                <w:rFonts w:asciiTheme="minorHAnsi" w:hAnsiTheme="minorHAnsi" w:cstheme="minorHAnsi"/>
                <w:szCs w:val="22"/>
              </w:rPr>
              <w:t xml:space="preserve">Under the direction of your Line Manager, manage staff </w:t>
            </w:r>
            <w:proofErr w:type="gramStart"/>
            <w:r w:rsidRPr="008314A1">
              <w:rPr>
                <w:rFonts w:asciiTheme="minorHAnsi" w:hAnsiTheme="minorHAnsi" w:cstheme="minorHAnsi"/>
                <w:szCs w:val="22"/>
              </w:rPr>
              <w:t>performance  within</w:t>
            </w:r>
            <w:proofErr w:type="gramEnd"/>
            <w:r w:rsidRPr="008314A1">
              <w:rPr>
                <w:rFonts w:asciiTheme="minorHAnsi" w:hAnsiTheme="minorHAnsi" w:cstheme="minorHAnsi"/>
                <w:szCs w:val="22"/>
              </w:rPr>
              <w:t xml:space="preserve"> operational area of responsibility through conducting the initial investigation meetings under the  relevant policies. </w:t>
            </w:r>
          </w:p>
          <w:p w14:paraId="2B2B2664" w14:textId="5BCC56E8"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Responsible for recruiting staff within the team, working with the Campus Services HR Team for recruitment, induction and training of </w:t>
            </w:r>
            <w:proofErr w:type="gramStart"/>
            <w:r w:rsidRPr="008314A1">
              <w:rPr>
                <w:rFonts w:asciiTheme="minorHAnsi" w:hAnsiTheme="minorHAnsi" w:cstheme="minorHAnsi"/>
                <w:szCs w:val="22"/>
              </w:rPr>
              <w:t>a large number of</w:t>
            </w:r>
            <w:proofErr w:type="gramEnd"/>
            <w:r w:rsidRPr="008314A1">
              <w:rPr>
                <w:rFonts w:asciiTheme="minorHAnsi" w:hAnsiTheme="minorHAnsi" w:cstheme="minorHAnsi"/>
                <w:szCs w:val="22"/>
              </w:rPr>
              <w:t xml:space="preserve"> hourly paid staff each summer, ensuring sufficient staff are employed to service the business.</w:t>
            </w:r>
          </w:p>
          <w:p w14:paraId="316C8440" w14:textId="6ACB9873"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Responsible for scheduling compliance training for your team e.g. Health &amp; Safety/Environment/Safeguarding.</w:t>
            </w:r>
          </w:p>
          <w:p w14:paraId="2B1A4E63" w14:textId="1FA45FFA"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Responsible for holding regular meetings with direct reports and 1-1s following up on any actions identifies and for ensuring all SDPR’s are completed, clear objectives </w:t>
            </w:r>
            <w:proofErr w:type="gramStart"/>
            <w:r w:rsidRPr="008314A1">
              <w:rPr>
                <w:rFonts w:asciiTheme="minorHAnsi" w:hAnsiTheme="minorHAnsi" w:cstheme="minorHAnsi"/>
                <w:szCs w:val="22"/>
              </w:rPr>
              <w:t>set</w:t>
            </w:r>
            <w:proofErr w:type="gramEnd"/>
            <w:r w:rsidRPr="008314A1">
              <w:rPr>
                <w:rFonts w:asciiTheme="minorHAnsi" w:hAnsiTheme="minorHAnsi" w:cstheme="minorHAnsi"/>
                <w:szCs w:val="22"/>
              </w:rPr>
              <w:t xml:space="preserve"> and training needs identified for your team in line with the department’s annual plan and long term aims.</w:t>
            </w:r>
          </w:p>
          <w:p w14:paraId="2B3DFC37" w14:textId="0002B864" w:rsidR="008314A1" w:rsidRPr="008314A1" w:rsidRDefault="008314A1" w:rsidP="008314A1">
            <w:pPr>
              <w:pStyle w:val="ListParagraph"/>
              <w:numPr>
                <w:ilvl w:val="0"/>
                <w:numId w:val="1"/>
              </w:numPr>
              <w:rPr>
                <w:rFonts w:asciiTheme="minorHAnsi" w:hAnsiTheme="minorHAnsi" w:cstheme="minorHAnsi"/>
                <w:color w:val="000000" w:themeColor="text1"/>
                <w:szCs w:val="22"/>
              </w:rPr>
            </w:pPr>
            <w:r w:rsidRPr="008314A1">
              <w:rPr>
                <w:rFonts w:asciiTheme="minorHAnsi" w:hAnsiTheme="minorHAnsi" w:cstheme="minorHAnsi"/>
                <w:szCs w:val="22"/>
              </w:rPr>
              <w:t xml:space="preserve">Attract and retain high quality staff through appropriate recognition, development </w:t>
            </w:r>
            <w:r w:rsidRPr="008314A1">
              <w:rPr>
                <w:rFonts w:asciiTheme="minorHAnsi" w:hAnsiTheme="minorHAnsi" w:cstheme="minorHAnsi"/>
                <w:color w:val="000000" w:themeColor="text1"/>
                <w:szCs w:val="22"/>
              </w:rPr>
              <w:t>and promotion opportunities.</w:t>
            </w:r>
          </w:p>
          <w:p w14:paraId="4829BF93" w14:textId="6AB63913" w:rsidR="008314A1" w:rsidRPr="008314A1" w:rsidRDefault="008314A1" w:rsidP="008314A1">
            <w:pPr>
              <w:pStyle w:val="ListParagraph"/>
              <w:numPr>
                <w:ilvl w:val="0"/>
                <w:numId w:val="1"/>
              </w:numPr>
              <w:ind w:right="-35"/>
              <w:rPr>
                <w:rFonts w:asciiTheme="minorHAnsi" w:hAnsiTheme="minorHAnsi" w:cstheme="minorHAnsi"/>
                <w:color w:val="000000" w:themeColor="text1"/>
                <w:szCs w:val="22"/>
              </w:rPr>
            </w:pPr>
            <w:r w:rsidRPr="008314A1">
              <w:rPr>
                <w:rFonts w:asciiTheme="minorHAnsi" w:hAnsiTheme="minorHAnsi" w:cstheme="minorHAnsi"/>
                <w:color w:val="000000" w:themeColor="text1"/>
                <w:szCs w:val="22"/>
              </w:rPr>
              <w:t>Ensure the continuing development of staff through assessment of needs and a robust Staff Development Review programme, and by using internal/external support as appropriate.</w:t>
            </w:r>
          </w:p>
          <w:p w14:paraId="571C270C" w14:textId="77777777" w:rsidR="008314A1" w:rsidRPr="008314A1" w:rsidRDefault="008314A1" w:rsidP="008314A1">
            <w:pPr>
              <w:pStyle w:val="ListParagraph"/>
              <w:numPr>
                <w:ilvl w:val="0"/>
                <w:numId w:val="1"/>
              </w:numPr>
              <w:ind w:right="-35"/>
              <w:rPr>
                <w:rFonts w:asciiTheme="minorHAnsi" w:hAnsiTheme="minorHAnsi" w:cstheme="minorHAnsi"/>
                <w:color w:val="000000" w:themeColor="text1"/>
                <w:szCs w:val="22"/>
              </w:rPr>
            </w:pPr>
            <w:r w:rsidRPr="008314A1">
              <w:rPr>
                <w:rFonts w:asciiTheme="minorHAnsi" w:hAnsiTheme="minorHAnsi" w:cstheme="minorHAnsi"/>
                <w:color w:val="000000" w:themeColor="text1"/>
                <w:szCs w:val="22"/>
              </w:rPr>
              <w:t>To work in accordance with the University’s Dignity &amp; Respect Policy, promoting equality and diversity in your work.</w:t>
            </w:r>
          </w:p>
          <w:p w14:paraId="0C304173" w14:textId="334C6D3E" w:rsidR="008314A1" w:rsidRDefault="008314A1" w:rsidP="008314A1">
            <w:pPr>
              <w:pStyle w:val="ListParagraph"/>
              <w:numPr>
                <w:ilvl w:val="0"/>
                <w:numId w:val="1"/>
              </w:numPr>
              <w:ind w:right="-35"/>
              <w:rPr>
                <w:rFonts w:asciiTheme="minorHAnsi" w:hAnsiTheme="minorHAnsi" w:cstheme="minorHAnsi"/>
                <w:color w:val="000000" w:themeColor="text1"/>
                <w:szCs w:val="22"/>
              </w:rPr>
            </w:pPr>
            <w:r w:rsidRPr="008314A1">
              <w:rPr>
                <w:rFonts w:asciiTheme="minorHAnsi" w:hAnsiTheme="minorHAnsi" w:cstheme="minorHAnsi"/>
                <w:color w:val="000000" w:themeColor="text1"/>
                <w:szCs w:val="22"/>
              </w:rPr>
              <w:t>To undertake continuous personal and professional development, and to support it for any staff you manage through effective use of the University’s SDPR scheme and staff development opportunities.</w:t>
            </w:r>
          </w:p>
          <w:p w14:paraId="430F3DEA" w14:textId="77777777" w:rsidR="008314A1" w:rsidRPr="008314A1" w:rsidRDefault="008314A1" w:rsidP="008314A1">
            <w:pPr>
              <w:pStyle w:val="ListParagraph"/>
              <w:ind w:right="-35"/>
              <w:rPr>
                <w:rFonts w:asciiTheme="minorHAnsi" w:hAnsiTheme="minorHAnsi" w:cstheme="minorHAnsi"/>
                <w:color w:val="000000" w:themeColor="text1"/>
                <w:szCs w:val="22"/>
              </w:rPr>
            </w:pPr>
          </w:p>
          <w:p w14:paraId="04019211" w14:textId="77777777" w:rsidR="008314A1" w:rsidRPr="008314A1" w:rsidRDefault="008314A1" w:rsidP="008314A1">
            <w:pPr>
              <w:spacing w:after="0" w:line="240" w:lineRule="auto"/>
              <w:rPr>
                <w:rFonts w:cstheme="minorHAnsi"/>
                <w:b/>
              </w:rPr>
            </w:pPr>
            <w:r w:rsidRPr="008314A1">
              <w:rPr>
                <w:rFonts w:cstheme="minorHAnsi"/>
                <w:b/>
              </w:rPr>
              <w:t>Commercial Business</w:t>
            </w:r>
          </w:p>
          <w:p w14:paraId="4B4D3F9C" w14:textId="492EE0C4"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Working with other managers responsible for the planning and achieving of successful turnaround of accommodation from student departure to commercial business, working closely with all stakeholders.</w:t>
            </w:r>
          </w:p>
          <w:p w14:paraId="6D8E2EAB" w14:textId="77777777"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lastRenderedPageBreak/>
              <w:t xml:space="preserve">Using the reports available for managing the summer business (Opera) plan resource management to service the commercial business, producing rotas for all staff including the casual team and working with other Team Leaders where necessary to problem solve. </w:t>
            </w:r>
          </w:p>
          <w:p w14:paraId="416362FE" w14:textId="77777777" w:rsidR="008314A1" w:rsidRPr="008314A1" w:rsidRDefault="008314A1" w:rsidP="008314A1">
            <w:pPr>
              <w:pStyle w:val="ListParagraph"/>
              <w:rPr>
                <w:rFonts w:asciiTheme="minorHAnsi" w:hAnsiTheme="minorHAnsi" w:cstheme="minorHAnsi"/>
                <w:szCs w:val="22"/>
              </w:rPr>
            </w:pPr>
          </w:p>
          <w:p w14:paraId="02A13EA6" w14:textId="77777777" w:rsidR="008314A1" w:rsidRPr="008314A1" w:rsidRDefault="008314A1" w:rsidP="008314A1">
            <w:pPr>
              <w:spacing w:after="0" w:line="240" w:lineRule="auto"/>
              <w:rPr>
                <w:rFonts w:cstheme="minorHAnsi"/>
                <w:b/>
              </w:rPr>
            </w:pPr>
            <w:r w:rsidRPr="008314A1">
              <w:rPr>
                <w:rFonts w:cstheme="minorHAnsi"/>
                <w:b/>
              </w:rPr>
              <w:t>Student Business</w:t>
            </w:r>
          </w:p>
          <w:p w14:paraId="15F2DF27" w14:textId="1CE68D5B" w:rsidR="008314A1" w:rsidRPr="008314A1" w:rsidRDefault="008314A1" w:rsidP="008314A1">
            <w:pPr>
              <w:pStyle w:val="ListParagraph"/>
              <w:numPr>
                <w:ilvl w:val="0"/>
                <w:numId w:val="1"/>
              </w:numPr>
              <w:ind w:right="-35"/>
              <w:rPr>
                <w:rFonts w:asciiTheme="minorHAnsi" w:hAnsiTheme="minorHAnsi" w:cstheme="minorHAnsi"/>
                <w:szCs w:val="22"/>
              </w:rPr>
            </w:pPr>
            <w:r w:rsidRPr="008314A1">
              <w:rPr>
                <w:rFonts w:asciiTheme="minorHAnsi" w:hAnsiTheme="minorHAnsi" w:cstheme="minorHAnsi"/>
                <w:szCs w:val="22"/>
              </w:rPr>
              <w:t>Manage residential first line student support issues including student discipline process and breaches of Reslife code of conduct and escalate more formal disciplinary matters as required. Conduct investigation meetings with students and implement fines for non-compliance of Residential Rules.</w:t>
            </w:r>
          </w:p>
          <w:p w14:paraId="6B41C577" w14:textId="5DD3F4DC"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Provide support for students who need extra help to gain the most from their experience of living in </w:t>
            </w:r>
            <w:proofErr w:type="gramStart"/>
            <w:r w:rsidRPr="008314A1">
              <w:rPr>
                <w:rFonts w:asciiTheme="minorHAnsi" w:hAnsiTheme="minorHAnsi" w:cstheme="minorHAnsi"/>
                <w:szCs w:val="22"/>
              </w:rPr>
              <w:t>University</w:t>
            </w:r>
            <w:proofErr w:type="gramEnd"/>
            <w:r w:rsidRPr="008314A1">
              <w:rPr>
                <w:rFonts w:asciiTheme="minorHAnsi" w:hAnsiTheme="minorHAnsi" w:cstheme="minorHAnsi"/>
                <w:szCs w:val="22"/>
              </w:rPr>
              <w:t xml:space="preserve"> accommodation. </w:t>
            </w:r>
            <w:r w:rsidRPr="008314A1">
              <w:rPr>
                <w:rFonts w:asciiTheme="minorHAnsi" w:hAnsiTheme="minorHAnsi" w:cstheme="minorHAnsi"/>
                <w:color w:val="000000" w:themeColor="text1"/>
                <w:szCs w:val="22"/>
              </w:rPr>
              <w:t>To include conducting PEEPS meetings with vulnerable students in accordance with the University PEEPS: Personal Emergency Evacuation Plans webpage guidance. Provide feedback to line manager of any concerns regarding student behaviour or welfare.</w:t>
            </w:r>
          </w:p>
          <w:p w14:paraId="5541441D" w14:textId="77777777"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Through the Halls Reps system and visiting kitchen groups provide information and monitor the satisfaction of the students, taking ideas for improvements to the line manager</w:t>
            </w:r>
          </w:p>
          <w:p w14:paraId="5B0265E8" w14:textId="21F12C8D" w:rsidR="008314A1" w:rsidRPr="008314A1" w:rsidRDefault="008314A1" w:rsidP="008314A1">
            <w:pPr>
              <w:pStyle w:val="ListParagraph"/>
              <w:numPr>
                <w:ilvl w:val="0"/>
                <w:numId w:val="1"/>
              </w:numPr>
              <w:ind w:right="-35"/>
              <w:rPr>
                <w:rFonts w:asciiTheme="minorHAnsi" w:hAnsiTheme="minorHAnsi" w:cstheme="minorHAnsi"/>
                <w:szCs w:val="22"/>
              </w:rPr>
            </w:pPr>
            <w:r w:rsidRPr="008314A1">
              <w:rPr>
                <w:rFonts w:asciiTheme="minorHAnsi" w:hAnsiTheme="minorHAnsi" w:cstheme="minorHAnsi"/>
                <w:szCs w:val="22"/>
              </w:rPr>
              <w:t>Responsible for instigating the student Shared Living Agreements with households and overseeing this process in each of their groups of residences. Acting as an escalation point for the coordinators where there are concerns/issues.</w:t>
            </w:r>
          </w:p>
          <w:p w14:paraId="222EE900" w14:textId="77777777" w:rsidR="008314A1" w:rsidRPr="008314A1" w:rsidRDefault="008314A1" w:rsidP="008314A1">
            <w:pPr>
              <w:pStyle w:val="ListParagraph"/>
              <w:ind w:right="-35"/>
              <w:rPr>
                <w:rFonts w:asciiTheme="minorHAnsi" w:hAnsiTheme="minorHAnsi" w:cstheme="minorHAnsi"/>
                <w:szCs w:val="22"/>
              </w:rPr>
            </w:pPr>
          </w:p>
          <w:p w14:paraId="43DEFD4D" w14:textId="77777777" w:rsidR="008314A1" w:rsidRPr="008314A1" w:rsidRDefault="008314A1" w:rsidP="008314A1">
            <w:pPr>
              <w:spacing w:after="0" w:line="240" w:lineRule="auto"/>
              <w:rPr>
                <w:rFonts w:cstheme="minorHAnsi"/>
                <w:b/>
              </w:rPr>
            </w:pPr>
            <w:r w:rsidRPr="008314A1">
              <w:rPr>
                <w:rFonts w:cstheme="minorHAnsi"/>
                <w:b/>
              </w:rPr>
              <w:t>Health &amp; safety/Environment</w:t>
            </w:r>
          </w:p>
          <w:p w14:paraId="4DF9270C" w14:textId="39C5B220"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Responsible for ensuring compliance by staff to current Health &amp; Safety requirements including ensuring all reports have the correct PPE, are trained on COSHH, risk assessments, accessibility and equality impact assessments are completed, actions completed and reviewed and up-to-date and that fire safety measures put in place by the University are adhered to. </w:t>
            </w:r>
          </w:p>
          <w:p w14:paraId="5CA85AF9" w14:textId="1553266F"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lang w:val="en-US"/>
              </w:rPr>
              <w:t xml:space="preserve">Ensure that staff are provided with appropriate equipment and materials to carry out their duties in a safe and productive manner </w:t>
            </w:r>
            <w:r w:rsidRPr="008314A1">
              <w:rPr>
                <w:rFonts w:asciiTheme="minorHAnsi" w:hAnsiTheme="minorHAnsi" w:cstheme="minorHAnsi"/>
                <w:szCs w:val="22"/>
              </w:rPr>
              <w:t>ensuring all equipment and materials are compliant with current Health and Safety guidelines, Climate Action Framework and University policies and procedures.</w:t>
            </w:r>
          </w:p>
          <w:p w14:paraId="42162BE6" w14:textId="31F62034" w:rsidR="008314A1" w:rsidRPr="008314A1" w:rsidRDefault="008314A1" w:rsidP="008314A1">
            <w:pPr>
              <w:pStyle w:val="ListParagraph"/>
              <w:numPr>
                <w:ilvl w:val="0"/>
                <w:numId w:val="1"/>
              </w:numPr>
              <w:rPr>
                <w:rFonts w:asciiTheme="minorHAnsi" w:hAnsiTheme="minorHAnsi" w:cstheme="minorHAnsi"/>
                <w:bCs/>
                <w:color w:val="000000" w:themeColor="text1"/>
                <w:szCs w:val="22"/>
              </w:rPr>
            </w:pPr>
            <w:r w:rsidRPr="008314A1">
              <w:rPr>
                <w:rFonts w:asciiTheme="minorHAnsi" w:hAnsiTheme="minorHAnsi" w:cstheme="minorHAnsi"/>
                <w:color w:val="000000" w:themeColor="text1"/>
                <w:szCs w:val="22"/>
              </w:rPr>
              <w:t xml:space="preserve">Under the direction of the ResLife Operations Manager, ensure the completion and delivery of UUK code compliance audits in areas of responsibility, following up on any actions required </w:t>
            </w:r>
            <w:proofErr w:type="gramStart"/>
            <w:r w:rsidRPr="008314A1">
              <w:rPr>
                <w:rFonts w:asciiTheme="minorHAnsi" w:hAnsiTheme="minorHAnsi" w:cstheme="minorHAnsi"/>
                <w:color w:val="000000" w:themeColor="text1"/>
                <w:szCs w:val="22"/>
              </w:rPr>
              <w:t>as a result of</w:t>
            </w:r>
            <w:proofErr w:type="gramEnd"/>
            <w:r w:rsidRPr="008314A1">
              <w:rPr>
                <w:rFonts w:asciiTheme="minorHAnsi" w:hAnsiTheme="minorHAnsi" w:cstheme="minorHAnsi"/>
                <w:color w:val="000000" w:themeColor="text1"/>
                <w:szCs w:val="22"/>
              </w:rPr>
              <w:t xml:space="preserve"> the audits and flagging any themes or concerns to senior manager. </w:t>
            </w:r>
            <w:r w:rsidRPr="008314A1">
              <w:rPr>
                <w:rFonts w:asciiTheme="minorHAnsi" w:hAnsiTheme="minorHAnsi" w:cstheme="minorHAnsi"/>
                <w:color w:val="000000" w:themeColor="text1"/>
                <w:szCs w:val="22"/>
                <w:lang w:val="en-US"/>
              </w:rPr>
              <w:t xml:space="preserve">          </w:t>
            </w:r>
            <w:r w:rsidRPr="008314A1">
              <w:rPr>
                <w:rFonts w:asciiTheme="minorHAnsi" w:hAnsiTheme="minorHAnsi" w:cstheme="minorHAnsi"/>
                <w:color w:val="000000" w:themeColor="text1"/>
                <w:szCs w:val="22"/>
              </w:rPr>
              <w:t xml:space="preserve">      </w:t>
            </w:r>
          </w:p>
          <w:p w14:paraId="6BC8CDFD" w14:textId="4A3E475A"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Responsible for performing regular audits and implementing actions raised, for producing and reviewing all risk assessments for the area and for investigating and implementing remedial action or escalating serious/RIDDOR incidents.</w:t>
            </w:r>
          </w:p>
          <w:p w14:paraId="24A6185F" w14:textId="5E37D044"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Contribute towards reducing the University’s impact on the environment and            support actions associated with the Climate Action Framework by ensuring            sustainability is considered in all event planning, travel and work carried out            </w:t>
            </w:r>
            <w:r w:rsidRPr="008314A1">
              <w:rPr>
                <w:rFonts w:asciiTheme="minorHAnsi" w:eastAsia="Arial" w:hAnsiTheme="minorHAnsi" w:cstheme="minorHAnsi"/>
                <w:szCs w:val="22"/>
              </w:rPr>
              <w:t>Drive services in line with departmental objectives and University sustainability policies (financial, social and environmental) ensuring that</w:t>
            </w:r>
            <w:r w:rsidRPr="008314A1">
              <w:rPr>
                <w:rFonts w:asciiTheme="minorHAnsi" w:hAnsiTheme="minorHAnsi" w:cstheme="minorHAnsi"/>
                <w:szCs w:val="22"/>
              </w:rPr>
              <w:t xml:space="preserve"> </w:t>
            </w:r>
            <w:r w:rsidRPr="008314A1">
              <w:rPr>
                <w:rFonts w:asciiTheme="minorHAnsi" w:eastAsia="Arial" w:hAnsiTheme="minorHAnsi" w:cstheme="minorHAnsi"/>
                <w:szCs w:val="22"/>
              </w:rPr>
              <w:t>sustainability is central to running of all operations and striving to make positive sustainable change as regards to all projects, decisions, recommendations and activities.</w:t>
            </w:r>
          </w:p>
          <w:p w14:paraId="1D71FCAB" w14:textId="77777777" w:rsidR="008314A1" w:rsidRPr="008314A1" w:rsidRDefault="008314A1" w:rsidP="008314A1">
            <w:pPr>
              <w:pStyle w:val="ListParagraph"/>
              <w:numPr>
                <w:ilvl w:val="0"/>
                <w:numId w:val="1"/>
              </w:numPr>
              <w:ind w:right="-35"/>
              <w:rPr>
                <w:rFonts w:asciiTheme="minorHAnsi" w:hAnsiTheme="minorHAnsi" w:cstheme="minorHAnsi"/>
                <w:szCs w:val="22"/>
              </w:rPr>
            </w:pPr>
            <w:r w:rsidRPr="008314A1">
              <w:rPr>
                <w:rFonts w:asciiTheme="minorHAnsi" w:hAnsiTheme="minorHAnsi" w:cstheme="minorHAnsi"/>
                <w:szCs w:val="22"/>
              </w:rPr>
              <w:t>Ensure the encouragement of minimal energy consumption e.g. water and electricity; maximising the recycling opportunities for waste and attending training courses on environmental awareness as and when required.</w:t>
            </w:r>
          </w:p>
          <w:p w14:paraId="55351D5A" w14:textId="48521743" w:rsidR="008314A1" w:rsidRPr="008314A1" w:rsidRDefault="008314A1" w:rsidP="008314A1">
            <w:pPr>
              <w:pStyle w:val="ListParagraph"/>
              <w:numPr>
                <w:ilvl w:val="0"/>
                <w:numId w:val="1"/>
              </w:numPr>
              <w:rPr>
                <w:rFonts w:asciiTheme="minorHAnsi" w:hAnsiTheme="minorHAnsi" w:cstheme="minorHAnsi"/>
                <w:szCs w:val="22"/>
                <w:lang w:val="en-US"/>
              </w:rPr>
            </w:pPr>
            <w:r w:rsidRPr="008314A1">
              <w:rPr>
                <w:rFonts w:asciiTheme="minorHAnsi" w:hAnsiTheme="minorHAnsi" w:cstheme="minorHAnsi"/>
                <w:szCs w:val="22"/>
                <w:lang w:val="en-US"/>
              </w:rPr>
              <w:t>Ensuring that surplus furniture and other redundant equipment is removed from buildings, repaired if possible and/or recycled or otherwise disposed of. Aid in a campus wide furniture reuse project with the emphasis on retaining as little as possible on the campus long-term with minimal wastage.</w:t>
            </w:r>
          </w:p>
          <w:p w14:paraId="204071FD" w14:textId="20897C5A" w:rsidR="008314A1" w:rsidRPr="008314A1" w:rsidRDefault="008314A1" w:rsidP="008314A1">
            <w:pPr>
              <w:pStyle w:val="ListParagraph"/>
              <w:rPr>
                <w:rFonts w:asciiTheme="minorHAnsi" w:hAnsiTheme="minorHAnsi" w:cstheme="minorHAnsi"/>
                <w:szCs w:val="22"/>
              </w:rPr>
            </w:pPr>
          </w:p>
          <w:p w14:paraId="6361B540" w14:textId="77777777" w:rsidR="008314A1" w:rsidRPr="008314A1" w:rsidRDefault="008314A1" w:rsidP="008314A1">
            <w:pPr>
              <w:spacing w:after="0" w:line="240" w:lineRule="auto"/>
              <w:rPr>
                <w:rFonts w:cstheme="minorHAnsi"/>
                <w:b/>
              </w:rPr>
            </w:pPr>
            <w:r w:rsidRPr="008314A1">
              <w:rPr>
                <w:rFonts w:cstheme="minorHAnsi"/>
                <w:b/>
              </w:rPr>
              <w:t>Facilities</w:t>
            </w:r>
          </w:p>
          <w:p w14:paraId="367336E3" w14:textId="2763046E"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 xml:space="preserve">Responsible for monitoring maintenance/Campus Infrastructure SLA’s, ensuring work is </w:t>
            </w:r>
            <w:r w:rsidRPr="008314A1">
              <w:rPr>
                <w:rFonts w:asciiTheme="minorHAnsi" w:hAnsiTheme="minorHAnsi" w:cstheme="minorHAnsi"/>
                <w:szCs w:val="22"/>
              </w:rPr>
              <w:lastRenderedPageBreak/>
              <w:t>completed within set timescales.</w:t>
            </w:r>
          </w:p>
          <w:p w14:paraId="7D0D65BF" w14:textId="1A1C1D74" w:rsidR="008314A1" w:rsidRPr="008314A1" w:rsidRDefault="008314A1" w:rsidP="008314A1">
            <w:pPr>
              <w:pStyle w:val="ListParagraph"/>
              <w:numPr>
                <w:ilvl w:val="0"/>
                <w:numId w:val="1"/>
              </w:numPr>
              <w:rPr>
                <w:rFonts w:asciiTheme="minorHAnsi" w:hAnsiTheme="minorHAnsi" w:cstheme="minorHAnsi"/>
                <w:szCs w:val="22"/>
              </w:rPr>
            </w:pPr>
            <w:r w:rsidRPr="008314A1">
              <w:rPr>
                <w:rFonts w:asciiTheme="minorHAnsi" w:hAnsiTheme="minorHAnsi" w:cstheme="minorHAnsi"/>
                <w:szCs w:val="22"/>
              </w:rPr>
              <w:t>To assist the line manager with the facilities management of the residences, which will involve frequent walking tours of the residences to identify and report damages, defects and maintenance issues to the Campus Infrastructure department. Reporting issues that may be required to be considered for budgeting purposes to the line manager.</w:t>
            </w:r>
          </w:p>
          <w:p w14:paraId="251418D4" w14:textId="77777777" w:rsidR="008314A1" w:rsidRPr="008314A1" w:rsidRDefault="008314A1" w:rsidP="008314A1">
            <w:pPr>
              <w:pStyle w:val="ListParagraph"/>
              <w:numPr>
                <w:ilvl w:val="0"/>
                <w:numId w:val="1"/>
              </w:numPr>
              <w:rPr>
                <w:rFonts w:asciiTheme="minorHAnsi" w:hAnsiTheme="minorHAnsi" w:cstheme="minorHAnsi"/>
                <w:color w:val="000000" w:themeColor="text1"/>
                <w:szCs w:val="22"/>
              </w:rPr>
            </w:pPr>
            <w:r w:rsidRPr="008314A1">
              <w:rPr>
                <w:rFonts w:asciiTheme="minorHAnsi" w:hAnsiTheme="minorHAnsi" w:cstheme="minorHAnsi"/>
                <w:color w:val="000000" w:themeColor="text1"/>
                <w:szCs w:val="22"/>
                <w:lang w:val="en-US"/>
              </w:rPr>
              <w:t>Ensure that staff are reporting maintenance issues to the Campus Infrastructure team in a timely fashion and that progress is tracked. Escalating areas of concern to pre-empt potential service issues.</w:t>
            </w:r>
          </w:p>
          <w:p w14:paraId="1A82FBD6" w14:textId="77777777" w:rsidR="008314A1" w:rsidRPr="008314A1" w:rsidRDefault="008314A1" w:rsidP="008314A1">
            <w:pPr>
              <w:pStyle w:val="ListParagraph"/>
              <w:numPr>
                <w:ilvl w:val="0"/>
                <w:numId w:val="1"/>
              </w:numPr>
              <w:rPr>
                <w:rFonts w:asciiTheme="minorHAnsi" w:hAnsiTheme="minorHAnsi" w:cstheme="minorHAnsi"/>
                <w:color w:val="000000" w:themeColor="text1"/>
                <w:szCs w:val="22"/>
              </w:rPr>
            </w:pPr>
            <w:r w:rsidRPr="008314A1">
              <w:rPr>
                <w:rFonts w:asciiTheme="minorHAnsi" w:hAnsiTheme="minorHAnsi" w:cstheme="minorHAnsi"/>
                <w:color w:val="000000" w:themeColor="text1"/>
                <w:szCs w:val="22"/>
              </w:rPr>
              <w:t>Collaborate with the wider Campus Services Facilities team so that other services (ResLife, mail services, landscaping, cleaning and portering) can be best operationalised for project delivery and success.</w:t>
            </w:r>
          </w:p>
          <w:p w14:paraId="7E7D3981" w14:textId="77777777" w:rsidR="008314A1" w:rsidRPr="008314A1" w:rsidRDefault="008314A1" w:rsidP="008314A1">
            <w:pPr>
              <w:pStyle w:val="ListParagraph"/>
              <w:rPr>
                <w:rFonts w:asciiTheme="minorHAnsi" w:hAnsiTheme="minorHAnsi" w:cstheme="minorHAnsi"/>
                <w:szCs w:val="22"/>
              </w:rPr>
            </w:pPr>
          </w:p>
          <w:p w14:paraId="62E474BD" w14:textId="2C6289FC" w:rsidR="008314A1" w:rsidRPr="008314A1" w:rsidRDefault="008314A1" w:rsidP="008314A1">
            <w:pPr>
              <w:spacing w:after="0" w:line="240" w:lineRule="auto"/>
              <w:rPr>
                <w:rFonts w:cstheme="minorHAnsi"/>
                <w:b/>
              </w:rPr>
            </w:pPr>
            <w:r w:rsidRPr="008314A1">
              <w:rPr>
                <w:rFonts w:cstheme="minorHAnsi"/>
                <w:b/>
              </w:rPr>
              <w:t>Equality and Diversity</w:t>
            </w:r>
          </w:p>
          <w:p w14:paraId="73906F5F" w14:textId="77777777" w:rsidR="008314A1" w:rsidRPr="008314A1" w:rsidRDefault="008314A1" w:rsidP="008314A1">
            <w:pPr>
              <w:pStyle w:val="ListParagraph"/>
              <w:numPr>
                <w:ilvl w:val="0"/>
                <w:numId w:val="1"/>
              </w:numPr>
              <w:rPr>
                <w:rFonts w:asciiTheme="minorHAnsi" w:hAnsiTheme="minorHAnsi" w:cstheme="minorHAnsi"/>
                <w:b/>
                <w:szCs w:val="22"/>
              </w:rPr>
            </w:pPr>
            <w:r w:rsidRPr="008314A1">
              <w:rPr>
                <w:rFonts w:asciiTheme="minorHAnsi" w:hAnsiTheme="minorHAnsi" w:cstheme="minorHAnsi"/>
                <w:szCs w:val="22"/>
              </w:rPr>
              <w:t>Deliver actions form the Equality and Diversity audits in liaison with the line manager</w:t>
            </w:r>
          </w:p>
          <w:p w14:paraId="7A468179" w14:textId="715F62DB" w:rsidR="008314A1" w:rsidRPr="008314A1" w:rsidRDefault="008314A1" w:rsidP="008314A1">
            <w:pPr>
              <w:pStyle w:val="ListParagraph"/>
              <w:rPr>
                <w:rFonts w:asciiTheme="minorHAnsi" w:hAnsiTheme="minorHAnsi" w:cstheme="minorHAnsi"/>
                <w:b/>
                <w:szCs w:val="22"/>
              </w:rPr>
            </w:pPr>
          </w:p>
        </w:tc>
      </w:tr>
      <w:tr w:rsidR="00824584" w:rsidRPr="008314A1" w14:paraId="2274A182" w14:textId="77777777" w:rsidTr="008314A1">
        <w:tc>
          <w:tcPr>
            <w:tcW w:w="8995" w:type="dxa"/>
          </w:tcPr>
          <w:p w14:paraId="205263E4" w14:textId="77777777" w:rsidR="00824584" w:rsidRPr="008314A1" w:rsidRDefault="00824584" w:rsidP="00824584">
            <w:pPr>
              <w:spacing w:after="0" w:line="240" w:lineRule="auto"/>
              <w:rPr>
                <w:rFonts w:eastAsia="Times New Roman" w:cstheme="minorHAnsi"/>
              </w:rPr>
            </w:pPr>
          </w:p>
          <w:p w14:paraId="061566BF" w14:textId="77777777" w:rsidR="00824584" w:rsidRPr="008314A1" w:rsidRDefault="00824584" w:rsidP="00824584">
            <w:pPr>
              <w:spacing w:after="0" w:line="240" w:lineRule="auto"/>
              <w:rPr>
                <w:rFonts w:eastAsia="Times New Roman" w:cstheme="minorHAnsi"/>
              </w:rPr>
            </w:pPr>
            <w:r w:rsidRPr="008314A1">
              <w:rPr>
                <w:rFonts w:eastAsia="Times New Roman" w:cstheme="minorHAnsi"/>
              </w:rPr>
              <w:t xml:space="preserve">You will from time to time be required to undertake other duties of a similar nature as reasonably required by your line manager. </w:t>
            </w:r>
          </w:p>
          <w:p w14:paraId="506A8B73" w14:textId="4779A241" w:rsidR="00824584" w:rsidRPr="008314A1" w:rsidRDefault="00824584" w:rsidP="00824584">
            <w:pPr>
              <w:spacing w:after="0" w:line="240" w:lineRule="auto"/>
              <w:rPr>
                <w:rFonts w:eastAsia="Times New Roman" w:cstheme="minorHAnsi"/>
                <w:b/>
              </w:rPr>
            </w:pPr>
          </w:p>
        </w:tc>
      </w:tr>
    </w:tbl>
    <w:p w14:paraId="6F64ACD3" w14:textId="77777777" w:rsidR="00523C1A" w:rsidRPr="008314A1" w:rsidRDefault="00523C1A" w:rsidP="00523C1A">
      <w:pPr>
        <w:spacing w:after="0" w:line="240" w:lineRule="auto"/>
        <w:rPr>
          <w:rFonts w:eastAsia="Times New Roman" w:cstheme="minorHAnsi"/>
          <w:b/>
        </w:rPr>
      </w:pPr>
    </w:p>
    <w:p w14:paraId="33E97FE5" w14:textId="77777777" w:rsidR="00B709CA" w:rsidRPr="008314A1" w:rsidRDefault="00B709CA" w:rsidP="000C7A5A">
      <w:pPr>
        <w:spacing w:after="0" w:line="240" w:lineRule="auto"/>
        <w:rPr>
          <w:rFonts w:eastAsia="Times New Roman" w:cstheme="minorHAnsi"/>
          <w:b/>
          <w:bCs/>
        </w:rPr>
      </w:pPr>
    </w:p>
    <w:p w14:paraId="5ECD5B8E" w14:textId="77777777" w:rsidR="00B709CA" w:rsidRPr="008314A1" w:rsidRDefault="00B709CA" w:rsidP="000C7A5A">
      <w:pPr>
        <w:spacing w:after="0" w:line="240" w:lineRule="auto"/>
        <w:rPr>
          <w:rFonts w:eastAsia="Times New Roman" w:cstheme="minorHAnsi"/>
          <w:b/>
          <w:bCs/>
        </w:rPr>
      </w:pPr>
    </w:p>
    <w:p w14:paraId="7A051E0C" w14:textId="77777777" w:rsidR="00B709CA" w:rsidRPr="008314A1" w:rsidRDefault="00B709CA" w:rsidP="5817EEBB">
      <w:pPr>
        <w:spacing w:after="0" w:line="240" w:lineRule="auto"/>
        <w:rPr>
          <w:rFonts w:eastAsia="Times New Roman" w:cstheme="minorHAnsi"/>
          <w:b/>
          <w:bCs/>
        </w:rPr>
      </w:pPr>
    </w:p>
    <w:p w14:paraId="6EA3A93D" w14:textId="77777777" w:rsidR="004070D6" w:rsidRPr="008314A1" w:rsidRDefault="004070D6" w:rsidP="5817EEBB">
      <w:pPr>
        <w:spacing w:after="0" w:line="240" w:lineRule="auto"/>
        <w:rPr>
          <w:rFonts w:eastAsia="Times New Roman" w:cstheme="minorHAnsi"/>
          <w:b/>
          <w:bCs/>
        </w:rPr>
      </w:pPr>
    </w:p>
    <w:p w14:paraId="2F44C8E3" w14:textId="77777777" w:rsidR="004070D6" w:rsidRPr="008314A1" w:rsidRDefault="004070D6" w:rsidP="5817EEBB">
      <w:pPr>
        <w:spacing w:after="0" w:line="240" w:lineRule="auto"/>
        <w:rPr>
          <w:rFonts w:eastAsia="Times New Roman" w:cstheme="minorHAnsi"/>
          <w:b/>
          <w:bCs/>
        </w:rPr>
      </w:pPr>
    </w:p>
    <w:p w14:paraId="3BE41308" w14:textId="77777777" w:rsidR="004070D6" w:rsidRPr="008314A1" w:rsidRDefault="004070D6" w:rsidP="000C7A5A">
      <w:pPr>
        <w:spacing w:after="0" w:line="240" w:lineRule="auto"/>
        <w:rPr>
          <w:rFonts w:eastAsia="Times New Roman" w:cstheme="minorHAnsi"/>
          <w:b/>
          <w:bCs/>
        </w:rPr>
      </w:pPr>
    </w:p>
    <w:p w14:paraId="19316D45" w14:textId="77777777" w:rsidR="00B709CA" w:rsidRPr="008314A1" w:rsidRDefault="00B709CA" w:rsidP="000C7A5A">
      <w:pPr>
        <w:spacing w:after="0" w:line="240" w:lineRule="auto"/>
        <w:rPr>
          <w:rFonts w:eastAsia="Times New Roman" w:cstheme="minorHAnsi"/>
          <w:b/>
          <w:bCs/>
        </w:rPr>
      </w:pPr>
    </w:p>
    <w:p w14:paraId="7A79CCAB" w14:textId="77777777" w:rsidR="00B709CA" w:rsidRPr="008314A1" w:rsidRDefault="00B709CA" w:rsidP="000C7A5A">
      <w:pPr>
        <w:spacing w:after="0" w:line="240" w:lineRule="auto"/>
        <w:rPr>
          <w:rFonts w:eastAsia="Times New Roman" w:cstheme="minorHAnsi"/>
          <w:b/>
          <w:bCs/>
        </w:rPr>
      </w:pPr>
    </w:p>
    <w:p w14:paraId="7B6C8159" w14:textId="77777777" w:rsidR="00B709CA" w:rsidRPr="008314A1" w:rsidRDefault="00B709CA" w:rsidP="000C7A5A">
      <w:pPr>
        <w:spacing w:after="0" w:line="240" w:lineRule="auto"/>
        <w:rPr>
          <w:rFonts w:eastAsia="Times New Roman" w:cstheme="minorHAnsi"/>
          <w:b/>
          <w:bCs/>
        </w:rPr>
      </w:pPr>
    </w:p>
    <w:p w14:paraId="201872C1" w14:textId="77777777" w:rsidR="00B709CA" w:rsidRPr="008314A1" w:rsidRDefault="00B709CA" w:rsidP="000C7A5A">
      <w:pPr>
        <w:spacing w:after="0" w:line="240" w:lineRule="auto"/>
        <w:rPr>
          <w:rFonts w:eastAsia="Times New Roman" w:cstheme="minorHAnsi"/>
          <w:b/>
          <w:bCs/>
        </w:rPr>
      </w:pPr>
    </w:p>
    <w:p w14:paraId="79259EC0" w14:textId="77777777" w:rsidR="00B709CA" w:rsidRPr="008314A1" w:rsidRDefault="00B709CA" w:rsidP="000C7A5A">
      <w:pPr>
        <w:spacing w:after="0" w:line="240" w:lineRule="auto"/>
        <w:rPr>
          <w:rFonts w:eastAsia="Times New Roman" w:cstheme="minorHAnsi"/>
          <w:b/>
          <w:bCs/>
        </w:rPr>
      </w:pPr>
    </w:p>
    <w:p w14:paraId="71D0EC90" w14:textId="77777777" w:rsidR="00B709CA" w:rsidRPr="008314A1" w:rsidRDefault="00B709CA" w:rsidP="000C7A5A">
      <w:pPr>
        <w:spacing w:after="0" w:line="240" w:lineRule="auto"/>
        <w:rPr>
          <w:rFonts w:eastAsia="Times New Roman" w:cstheme="minorHAnsi"/>
          <w:b/>
          <w:bCs/>
        </w:rPr>
      </w:pPr>
    </w:p>
    <w:p w14:paraId="441975E0" w14:textId="77777777" w:rsidR="00B709CA" w:rsidRPr="008314A1" w:rsidRDefault="00B709CA" w:rsidP="000C7A5A">
      <w:pPr>
        <w:spacing w:after="0" w:line="240" w:lineRule="auto"/>
        <w:rPr>
          <w:rFonts w:eastAsia="Times New Roman" w:cstheme="minorHAnsi"/>
          <w:b/>
          <w:bCs/>
        </w:rPr>
      </w:pPr>
    </w:p>
    <w:p w14:paraId="332676A4" w14:textId="77777777" w:rsidR="008314A1" w:rsidRPr="008314A1" w:rsidRDefault="008314A1">
      <w:pPr>
        <w:rPr>
          <w:rFonts w:eastAsia="Times New Roman" w:cstheme="minorHAnsi"/>
          <w:b/>
          <w:bCs/>
        </w:rPr>
      </w:pPr>
      <w:r w:rsidRPr="008314A1">
        <w:rPr>
          <w:rFonts w:eastAsia="Times New Roman" w:cstheme="minorHAnsi"/>
          <w:b/>
          <w:bCs/>
        </w:rPr>
        <w:br w:type="page"/>
      </w:r>
    </w:p>
    <w:p w14:paraId="0E956A4E" w14:textId="5C5E927C" w:rsidR="000C7A5A" w:rsidRPr="008314A1" w:rsidRDefault="00EC7A7D" w:rsidP="000C7A5A">
      <w:pPr>
        <w:spacing w:after="0" w:line="240" w:lineRule="auto"/>
        <w:rPr>
          <w:rFonts w:eastAsia="Times New Roman" w:cstheme="minorHAnsi"/>
          <w:b/>
          <w:bCs/>
        </w:rPr>
      </w:pPr>
      <w:r w:rsidRPr="008314A1">
        <w:rPr>
          <w:rFonts w:eastAsia="Times New Roman" w:cstheme="minorHAnsi"/>
          <w:b/>
          <w:bCs/>
        </w:rPr>
        <w:lastRenderedPageBreak/>
        <w:t xml:space="preserve">ResLife Operations Team Leader </w:t>
      </w:r>
      <w:r w:rsidR="00523C1A" w:rsidRPr="008314A1">
        <w:rPr>
          <w:rFonts w:eastAsia="Times New Roman" w:cstheme="minorHAnsi"/>
          <w:b/>
          <w:bCs/>
        </w:rPr>
        <w:t>- Person Specification</w:t>
      </w:r>
    </w:p>
    <w:p w14:paraId="24A6B007" w14:textId="77777777" w:rsidR="008314A1" w:rsidRPr="008314A1" w:rsidRDefault="008314A1" w:rsidP="000C7A5A">
      <w:pPr>
        <w:spacing w:after="0" w:line="240" w:lineRule="auto"/>
        <w:rPr>
          <w:rFonts w:cstheme="minorHAnsi"/>
          <w:b/>
          <w:bCs/>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2"/>
        <w:gridCol w:w="1620"/>
        <w:gridCol w:w="1397"/>
      </w:tblGrid>
      <w:tr w:rsidR="000C7A5A" w:rsidRPr="008314A1" w14:paraId="180CA141" w14:textId="77777777" w:rsidTr="008314A1">
        <w:tc>
          <w:tcPr>
            <w:tcW w:w="6022" w:type="dxa"/>
            <w:tcBorders>
              <w:bottom w:val="single" w:sz="6" w:space="0" w:color="auto"/>
            </w:tcBorders>
            <w:shd w:val="clear" w:color="auto" w:fill="DEEAF6" w:themeFill="accent5" w:themeFillTint="33"/>
            <w:tcMar>
              <w:top w:w="0" w:type="dxa"/>
              <w:left w:w="108" w:type="dxa"/>
              <w:bottom w:w="0" w:type="dxa"/>
              <w:right w:w="108" w:type="dxa"/>
            </w:tcMar>
          </w:tcPr>
          <w:p w14:paraId="696078D6" w14:textId="0F465173" w:rsidR="000C7A5A" w:rsidRPr="008314A1" w:rsidRDefault="000C7A5A" w:rsidP="008314A1">
            <w:pPr>
              <w:rPr>
                <w:rFonts w:cstheme="minorHAnsi"/>
                <w:b/>
              </w:rPr>
            </w:pPr>
            <w:r w:rsidRPr="008314A1">
              <w:rPr>
                <w:rFonts w:cstheme="minorHAnsi"/>
                <w:b/>
              </w:rPr>
              <w:t>Criteria:  Qualifications and Training</w:t>
            </w:r>
          </w:p>
        </w:tc>
        <w:tc>
          <w:tcPr>
            <w:tcW w:w="1620" w:type="dxa"/>
            <w:tcBorders>
              <w:bottom w:val="single" w:sz="6" w:space="0" w:color="auto"/>
            </w:tcBorders>
            <w:shd w:val="clear" w:color="auto" w:fill="DEEAF6" w:themeFill="accent5" w:themeFillTint="33"/>
            <w:tcMar>
              <w:top w:w="0" w:type="dxa"/>
              <w:left w:w="108" w:type="dxa"/>
              <w:bottom w:w="0" w:type="dxa"/>
              <w:right w:w="108" w:type="dxa"/>
            </w:tcMar>
          </w:tcPr>
          <w:p w14:paraId="3508A227" w14:textId="77777777" w:rsidR="000C7A5A" w:rsidRPr="008314A1" w:rsidRDefault="000C7A5A" w:rsidP="008314A1">
            <w:pPr>
              <w:jc w:val="center"/>
              <w:rPr>
                <w:rFonts w:cstheme="minorHAnsi"/>
                <w:b/>
              </w:rPr>
            </w:pPr>
            <w:r w:rsidRPr="008314A1">
              <w:rPr>
                <w:rFonts w:cstheme="minorHAnsi"/>
                <w:b/>
              </w:rPr>
              <w:t>Essential</w:t>
            </w:r>
          </w:p>
        </w:tc>
        <w:tc>
          <w:tcPr>
            <w:tcW w:w="1397" w:type="dxa"/>
            <w:tcBorders>
              <w:bottom w:val="single" w:sz="6" w:space="0" w:color="auto"/>
            </w:tcBorders>
            <w:shd w:val="clear" w:color="auto" w:fill="DEEAF6" w:themeFill="accent5" w:themeFillTint="33"/>
            <w:tcMar>
              <w:top w:w="0" w:type="dxa"/>
              <w:left w:w="108" w:type="dxa"/>
              <w:bottom w:w="0" w:type="dxa"/>
              <w:right w:w="108" w:type="dxa"/>
            </w:tcMar>
          </w:tcPr>
          <w:p w14:paraId="2741880A" w14:textId="77777777" w:rsidR="000C7A5A" w:rsidRPr="008314A1" w:rsidRDefault="000C7A5A" w:rsidP="008314A1">
            <w:pPr>
              <w:jc w:val="center"/>
              <w:rPr>
                <w:rFonts w:cstheme="minorHAnsi"/>
                <w:b/>
              </w:rPr>
            </w:pPr>
            <w:r w:rsidRPr="008314A1">
              <w:rPr>
                <w:rFonts w:cstheme="minorHAnsi"/>
                <w:b/>
              </w:rPr>
              <w:t>Desirable</w:t>
            </w:r>
          </w:p>
        </w:tc>
      </w:tr>
      <w:tr w:rsidR="000C7A5A" w:rsidRPr="008314A1" w14:paraId="060C30D2" w14:textId="77777777" w:rsidTr="008314A1">
        <w:tc>
          <w:tcPr>
            <w:tcW w:w="6022" w:type="dxa"/>
            <w:tcBorders>
              <w:bottom w:val="single" w:sz="4" w:space="0" w:color="D9D9D9"/>
            </w:tcBorders>
            <w:tcMar>
              <w:top w:w="0" w:type="dxa"/>
              <w:left w:w="108" w:type="dxa"/>
              <w:bottom w:w="0" w:type="dxa"/>
              <w:right w:w="108" w:type="dxa"/>
            </w:tcMar>
          </w:tcPr>
          <w:p w14:paraId="3793083D" w14:textId="77777777" w:rsidR="000C7A5A" w:rsidRPr="008314A1" w:rsidRDefault="000C7A5A" w:rsidP="0000250B">
            <w:pPr>
              <w:spacing w:after="120"/>
              <w:rPr>
                <w:rFonts w:cstheme="minorHAnsi"/>
                <w:b/>
              </w:rPr>
            </w:pPr>
            <w:r w:rsidRPr="008314A1">
              <w:rPr>
                <w:rFonts w:cstheme="minorHAnsi"/>
                <w:b/>
              </w:rPr>
              <w:t>Qualifications</w:t>
            </w:r>
          </w:p>
        </w:tc>
        <w:tc>
          <w:tcPr>
            <w:tcW w:w="1620" w:type="dxa"/>
            <w:tcBorders>
              <w:bottom w:val="single" w:sz="4" w:space="0" w:color="D9D9D9"/>
            </w:tcBorders>
            <w:tcMar>
              <w:top w:w="0" w:type="dxa"/>
              <w:left w:w="108" w:type="dxa"/>
              <w:bottom w:w="0" w:type="dxa"/>
              <w:right w:w="108" w:type="dxa"/>
            </w:tcMar>
          </w:tcPr>
          <w:p w14:paraId="1EAFECE5" w14:textId="77777777" w:rsidR="000C7A5A" w:rsidRPr="008314A1" w:rsidRDefault="000C7A5A" w:rsidP="008314A1">
            <w:pPr>
              <w:jc w:val="center"/>
              <w:rPr>
                <w:rFonts w:cstheme="minorHAnsi"/>
              </w:rPr>
            </w:pPr>
          </w:p>
        </w:tc>
        <w:tc>
          <w:tcPr>
            <w:tcW w:w="1397" w:type="dxa"/>
            <w:tcBorders>
              <w:bottom w:val="single" w:sz="4" w:space="0" w:color="D9D9D9"/>
            </w:tcBorders>
            <w:tcMar>
              <w:top w:w="0" w:type="dxa"/>
              <w:left w:w="108" w:type="dxa"/>
              <w:bottom w:w="0" w:type="dxa"/>
              <w:right w:w="108" w:type="dxa"/>
            </w:tcMar>
          </w:tcPr>
          <w:p w14:paraId="5E1FD3C6" w14:textId="77777777" w:rsidR="000C7A5A" w:rsidRPr="008314A1" w:rsidRDefault="000C7A5A" w:rsidP="008314A1">
            <w:pPr>
              <w:jc w:val="center"/>
              <w:rPr>
                <w:rFonts w:cstheme="minorHAnsi"/>
              </w:rPr>
            </w:pPr>
          </w:p>
        </w:tc>
      </w:tr>
      <w:tr w:rsidR="000C7A5A" w:rsidRPr="008314A1" w14:paraId="4F558C74"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1CB98C42" w14:textId="77777777" w:rsidR="000C7A5A" w:rsidRPr="008314A1" w:rsidRDefault="000C7A5A" w:rsidP="0000250B">
            <w:pPr>
              <w:spacing w:after="120"/>
              <w:rPr>
                <w:rFonts w:cstheme="minorHAnsi"/>
              </w:rPr>
            </w:pPr>
            <w:r w:rsidRPr="008314A1">
              <w:rPr>
                <w:rFonts w:cstheme="minorHAnsi"/>
              </w:rPr>
              <w:t>Educated to A level or equivalent qualification or experience</w:t>
            </w:r>
          </w:p>
        </w:tc>
        <w:tc>
          <w:tcPr>
            <w:tcW w:w="1620" w:type="dxa"/>
            <w:tcBorders>
              <w:top w:val="single" w:sz="4" w:space="0" w:color="D9D9D9"/>
              <w:bottom w:val="single" w:sz="4" w:space="0" w:color="D9D9D9"/>
            </w:tcBorders>
            <w:tcMar>
              <w:top w:w="0" w:type="dxa"/>
              <w:left w:w="108" w:type="dxa"/>
              <w:bottom w:w="0" w:type="dxa"/>
              <w:right w:w="108" w:type="dxa"/>
            </w:tcMar>
          </w:tcPr>
          <w:p w14:paraId="15467AA6"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4BDBEE66" w14:textId="77777777" w:rsidR="000C7A5A" w:rsidRPr="008314A1" w:rsidRDefault="000C7A5A" w:rsidP="008314A1">
            <w:pPr>
              <w:jc w:val="center"/>
              <w:rPr>
                <w:rFonts w:cstheme="minorHAnsi"/>
              </w:rPr>
            </w:pPr>
          </w:p>
        </w:tc>
      </w:tr>
      <w:tr w:rsidR="000C7A5A" w:rsidRPr="008314A1" w14:paraId="108E9D68"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1FFA3055" w14:textId="77777777" w:rsidR="000C7A5A" w:rsidRPr="008314A1" w:rsidRDefault="000C7A5A" w:rsidP="0000250B">
            <w:pPr>
              <w:spacing w:after="120"/>
              <w:rPr>
                <w:rFonts w:cstheme="minorHAnsi"/>
              </w:rPr>
            </w:pPr>
            <w:r w:rsidRPr="008314A1">
              <w:rPr>
                <w:rFonts w:cstheme="minorHAnsi"/>
              </w:rPr>
              <w:t>IOSH Managing Safety</w:t>
            </w:r>
          </w:p>
        </w:tc>
        <w:tc>
          <w:tcPr>
            <w:tcW w:w="1620" w:type="dxa"/>
            <w:tcBorders>
              <w:top w:val="single" w:sz="4" w:space="0" w:color="D9D9D9"/>
              <w:bottom w:val="single" w:sz="4" w:space="0" w:color="D9D9D9"/>
            </w:tcBorders>
            <w:tcMar>
              <w:top w:w="0" w:type="dxa"/>
              <w:left w:w="108" w:type="dxa"/>
              <w:bottom w:w="0" w:type="dxa"/>
              <w:right w:w="108" w:type="dxa"/>
            </w:tcMar>
          </w:tcPr>
          <w:p w14:paraId="5C1CFFD3" w14:textId="77777777" w:rsidR="000C7A5A" w:rsidRPr="008314A1" w:rsidRDefault="000C7A5A" w:rsidP="008314A1">
            <w:pPr>
              <w:pStyle w:val="ListParagraph"/>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5F8F1E69" w14:textId="6B67D789" w:rsidR="000C7A5A" w:rsidRPr="008314A1" w:rsidRDefault="00B709CA" w:rsidP="008314A1">
            <w:pPr>
              <w:jc w:val="center"/>
              <w:rPr>
                <w:rFonts w:cstheme="minorHAnsi"/>
              </w:rPr>
            </w:pPr>
            <w:r w:rsidRPr="008314A1">
              <w:rPr>
                <w:rFonts w:eastAsia="Wingdings" w:cstheme="minorHAnsi"/>
              </w:rPr>
              <w:t>ü</w:t>
            </w:r>
          </w:p>
        </w:tc>
      </w:tr>
      <w:tr w:rsidR="000C7A5A" w:rsidRPr="008314A1" w14:paraId="22412202"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4A394A8A" w14:textId="77777777" w:rsidR="000C7A5A" w:rsidRPr="008314A1" w:rsidRDefault="000C7A5A" w:rsidP="0000250B">
            <w:pPr>
              <w:spacing w:after="120"/>
              <w:rPr>
                <w:rFonts w:cstheme="minorHAnsi"/>
              </w:rPr>
            </w:pPr>
            <w:r w:rsidRPr="008314A1">
              <w:rPr>
                <w:rFonts w:cstheme="minorHAnsi"/>
              </w:rPr>
              <w:t xml:space="preserve">Educated to NVQ Level 3 or equivalent Management qualification </w:t>
            </w:r>
          </w:p>
        </w:tc>
        <w:tc>
          <w:tcPr>
            <w:tcW w:w="1620" w:type="dxa"/>
            <w:tcBorders>
              <w:top w:val="single" w:sz="4" w:space="0" w:color="D9D9D9"/>
              <w:bottom w:val="single" w:sz="4" w:space="0" w:color="D9D9D9"/>
            </w:tcBorders>
            <w:tcMar>
              <w:top w:w="0" w:type="dxa"/>
              <w:left w:w="108" w:type="dxa"/>
              <w:bottom w:w="0" w:type="dxa"/>
              <w:right w:w="108" w:type="dxa"/>
            </w:tcMar>
          </w:tcPr>
          <w:p w14:paraId="12ED6CF9" w14:textId="77777777" w:rsidR="000C7A5A" w:rsidRPr="008314A1" w:rsidRDefault="000C7A5A" w:rsidP="008314A1">
            <w:pPr>
              <w:pStyle w:val="ListParagraph"/>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397A41F5" w14:textId="09C480CF" w:rsidR="000C7A5A" w:rsidRPr="008314A1" w:rsidRDefault="00B709CA" w:rsidP="008314A1">
            <w:pPr>
              <w:jc w:val="center"/>
              <w:rPr>
                <w:rFonts w:cstheme="minorHAnsi"/>
              </w:rPr>
            </w:pPr>
            <w:r w:rsidRPr="008314A1">
              <w:rPr>
                <w:rFonts w:eastAsia="Wingdings" w:cstheme="minorHAnsi"/>
              </w:rPr>
              <w:t>ü</w:t>
            </w:r>
          </w:p>
        </w:tc>
      </w:tr>
    </w:tbl>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2"/>
        <w:gridCol w:w="1620"/>
        <w:gridCol w:w="1397"/>
      </w:tblGrid>
      <w:tr w:rsidR="000C7A5A" w:rsidRPr="008314A1" w14:paraId="1301E51D" w14:textId="77777777" w:rsidTr="008314A1">
        <w:tc>
          <w:tcPr>
            <w:tcW w:w="6022" w:type="dxa"/>
            <w:tcBorders>
              <w:bottom w:val="single" w:sz="6" w:space="0" w:color="auto"/>
            </w:tcBorders>
            <w:shd w:val="clear" w:color="auto" w:fill="DEEAF6" w:themeFill="accent5" w:themeFillTint="33"/>
            <w:tcMar>
              <w:top w:w="0" w:type="dxa"/>
              <w:left w:w="108" w:type="dxa"/>
              <w:bottom w:w="0" w:type="dxa"/>
              <w:right w:w="108" w:type="dxa"/>
            </w:tcMar>
          </w:tcPr>
          <w:p w14:paraId="76C1DE45" w14:textId="17AF549D" w:rsidR="000C7A5A" w:rsidRPr="008314A1" w:rsidRDefault="000C7A5A" w:rsidP="008314A1">
            <w:pPr>
              <w:rPr>
                <w:rFonts w:cstheme="minorHAnsi"/>
                <w:b/>
              </w:rPr>
            </w:pPr>
            <w:r w:rsidRPr="008314A1">
              <w:rPr>
                <w:rFonts w:cstheme="minorHAnsi"/>
                <w:b/>
              </w:rPr>
              <w:t>Criteria:  Knowledge and Experience</w:t>
            </w:r>
          </w:p>
        </w:tc>
        <w:tc>
          <w:tcPr>
            <w:tcW w:w="1620" w:type="dxa"/>
            <w:tcBorders>
              <w:bottom w:val="single" w:sz="6" w:space="0" w:color="auto"/>
            </w:tcBorders>
            <w:shd w:val="clear" w:color="auto" w:fill="DEEAF6" w:themeFill="accent5" w:themeFillTint="33"/>
            <w:tcMar>
              <w:top w:w="0" w:type="dxa"/>
              <w:left w:w="108" w:type="dxa"/>
              <w:bottom w:w="0" w:type="dxa"/>
              <w:right w:w="108" w:type="dxa"/>
            </w:tcMar>
          </w:tcPr>
          <w:p w14:paraId="0679055D" w14:textId="77777777" w:rsidR="000C7A5A" w:rsidRPr="008314A1" w:rsidRDefault="000C7A5A" w:rsidP="008314A1">
            <w:pPr>
              <w:jc w:val="center"/>
              <w:rPr>
                <w:rFonts w:cstheme="minorHAnsi"/>
                <w:b/>
              </w:rPr>
            </w:pPr>
            <w:r w:rsidRPr="008314A1">
              <w:rPr>
                <w:rFonts w:cstheme="minorHAnsi"/>
                <w:b/>
              </w:rPr>
              <w:t>Essential</w:t>
            </w:r>
          </w:p>
        </w:tc>
        <w:tc>
          <w:tcPr>
            <w:tcW w:w="1397" w:type="dxa"/>
            <w:tcBorders>
              <w:bottom w:val="single" w:sz="6" w:space="0" w:color="auto"/>
            </w:tcBorders>
            <w:shd w:val="clear" w:color="auto" w:fill="DEEAF6" w:themeFill="accent5" w:themeFillTint="33"/>
            <w:tcMar>
              <w:top w:w="0" w:type="dxa"/>
              <w:left w:w="108" w:type="dxa"/>
              <w:bottom w:w="0" w:type="dxa"/>
              <w:right w:w="108" w:type="dxa"/>
            </w:tcMar>
          </w:tcPr>
          <w:p w14:paraId="6BCF83D8" w14:textId="77777777" w:rsidR="000C7A5A" w:rsidRPr="008314A1" w:rsidRDefault="000C7A5A" w:rsidP="008314A1">
            <w:pPr>
              <w:jc w:val="center"/>
              <w:rPr>
                <w:rFonts w:cstheme="minorHAnsi"/>
                <w:b/>
              </w:rPr>
            </w:pPr>
            <w:r w:rsidRPr="008314A1">
              <w:rPr>
                <w:rFonts w:cstheme="minorHAnsi"/>
                <w:b/>
              </w:rPr>
              <w:t>Desirable</w:t>
            </w:r>
          </w:p>
        </w:tc>
      </w:tr>
      <w:tr w:rsidR="000C7A5A" w:rsidRPr="008314A1" w14:paraId="6804C7FA"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4ABF55E3" w14:textId="77777777" w:rsidR="000C7A5A" w:rsidRPr="008314A1" w:rsidRDefault="000C7A5A" w:rsidP="0000250B">
            <w:pPr>
              <w:rPr>
                <w:rFonts w:cstheme="minorHAnsi"/>
              </w:rPr>
            </w:pPr>
            <w:r w:rsidRPr="008314A1">
              <w:rPr>
                <w:rFonts w:cstheme="minorHAnsi"/>
              </w:rPr>
              <w:t>Excellent written and oral communication skills including the ability to write action plans</w:t>
            </w:r>
          </w:p>
        </w:tc>
        <w:tc>
          <w:tcPr>
            <w:tcW w:w="1620" w:type="dxa"/>
            <w:tcBorders>
              <w:top w:val="single" w:sz="4" w:space="0" w:color="D9D9D9"/>
              <w:bottom w:val="single" w:sz="4" w:space="0" w:color="D9D9D9"/>
            </w:tcBorders>
            <w:tcMar>
              <w:top w:w="0" w:type="dxa"/>
              <w:left w:w="108" w:type="dxa"/>
              <w:bottom w:w="0" w:type="dxa"/>
              <w:right w:w="108" w:type="dxa"/>
            </w:tcMar>
          </w:tcPr>
          <w:p w14:paraId="294EC2D4"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4D94FEEE" w14:textId="77777777" w:rsidR="000C7A5A" w:rsidRPr="008314A1" w:rsidRDefault="000C7A5A" w:rsidP="008314A1">
            <w:pPr>
              <w:spacing w:after="120"/>
              <w:jc w:val="center"/>
              <w:rPr>
                <w:rFonts w:cstheme="minorHAnsi"/>
              </w:rPr>
            </w:pPr>
          </w:p>
        </w:tc>
      </w:tr>
      <w:tr w:rsidR="000C7A5A" w:rsidRPr="008314A1" w14:paraId="54485E1F"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1A78A1A8" w14:textId="77777777" w:rsidR="000C7A5A" w:rsidRPr="008314A1" w:rsidRDefault="000C7A5A" w:rsidP="0000250B">
            <w:pPr>
              <w:rPr>
                <w:rFonts w:cstheme="minorHAnsi"/>
              </w:rPr>
            </w:pPr>
            <w:r w:rsidRPr="008314A1">
              <w:rPr>
                <w:rFonts w:cstheme="minorHAnsi"/>
              </w:rPr>
              <w:t xml:space="preserve">Significant </w:t>
            </w:r>
            <w:proofErr w:type="gramStart"/>
            <w:r w:rsidRPr="008314A1">
              <w:rPr>
                <w:rFonts w:cstheme="minorHAnsi"/>
              </w:rPr>
              <w:t>hands on</w:t>
            </w:r>
            <w:proofErr w:type="gramEnd"/>
            <w:r w:rsidRPr="008314A1">
              <w:rPr>
                <w:rFonts w:cstheme="minorHAnsi"/>
              </w:rPr>
              <w:t xml:space="preserve"> operational experience in student accommodation or hotel accommodation roles</w:t>
            </w:r>
          </w:p>
        </w:tc>
        <w:tc>
          <w:tcPr>
            <w:tcW w:w="1620" w:type="dxa"/>
            <w:tcBorders>
              <w:top w:val="single" w:sz="4" w:space="0" w:color="D9D9D9"/>
              <w:bottom w:val="single" w:sz="4" w:space="0" w:color="D9D9D9"/>
            </w:tcBorders>
            <w:tcMar>
              <w:top w:w="0" w:type="dxa"/>
              <w:left w:w="108" w:type="dxa"/>
              <w:bottom w:w="0" w:type="dxa"/>
              <w:right w:w="108" w:type="dxa"/>
            </w:tcMar>
          </w:tcPr>
          <w:p w14:paraId="20DE69B9"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0F8AA0D2" w14:textId="77777777" w:rsidR="000C7A5A" w:rsidRPr="008314A1" w:rsidRDefault="000C7A5A" w:rsidP="008314A1">
            <w:pPr>
              <w:spacing w:after="120"/>
              <w:jc w:val="center"/>
              <w:rPr>
                <w:rFonts w:cstheme="minorHAnsi"/>
              </w:rPr>
            </w:pPr>
          </w:p>
        </w:tc>
      </w:tr>
      <w:tr w:rsidR="000C7A5A" w:rsidRPr="008314A1" w14:paraId="1849E2DD"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774FB030" w14:textId="77777777" w:rsidR="000C7A5A" w:rsidRPr="008314A1" w:rsidRDefault="000C7A5A" w:rsidP="0000250B">
            <w:pPr>
              <w:rPr>
                <w:rFonts w:cstheme="minorHAnsi"/>
              </w:rPr>
            </w:pPr>
            <w:r w:rsidRPr="008314A1">
              <w:rPr>
                <w:rFonts w:cstheme="minorHAnsi"/>
              </w:rPr>
              <w:t>Financial and budgetary management experience</w:t>
            </w:r>
          </w:p>
        </w:tc>
        <w:tc>
          <w:tcPr>
            <w:tcW w:w="1620" w:type="dxa"/>
            <w:tcBorders>
              <w:top w:val="single" w:sz="4" w:space="0" w:color="D9D9D9"/>
              <w:bottom w:val="single" w:sz="4" w:space="0" w:color="D9D9D9"/>
            </w:tcBorders>
            <w:tcMar>
              <w:top w:w="0" w:type="dxa"/>
              <w:left w:w="108" w:type="dxa"/>
              <w:bottom w:w="0" w:type="dxa"/>
              <w:right w:w="108" w:type="dxa"/>
            </w:tcMar>
          </w:tcPr>
          <w:p w14:paraId="472714FA"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415C9842" w14:textId="77777777" w:rsidR="000C7A5A" w:rsidRPr="008314A1" w:rsidRDefault="000C7A5A" w:rsidP="008314A1">
            <w:pPr>
              <w:spacing w:after="120"/>
              <w:jc w:val="center"/>
              <w:rPr>
                <w:rFonts w:cstheme="minorHAnsi"/>
              </w:rPr>
            </w:pPr>
          </w:p>
        </w:tc>
      </w:tr>
      <w:tr w:rsidR="000C7A5A" w:rsidRPr="008314A1" w14:paraId="64483CF9"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6590E551" w14:textId="77777777" w:rsidR="000C7A5A" w:rsidRPr="008314A1" w:rsidRDefault="000C7A5A" w:rsidP="0000250B">
            <w:pPr>
              <w:rPr>
                <w:rFonts w:cstheme="minorHAnsi"/>
              </w:rPr>
            </w:pPr>
            <w:r w:rsidRPr="008314A1">
              <w:rPr>
                <w:rFonts w:cstheme="minorHAnsi"/>
              </w:rPr>
              <w:t>Prior practical staff management and development experience</w:t>
            </w:r>
          </w:p>
        </w:tc>
        <w:tc>
          <w:tcPr>
            <w:tcW w:w="1620" w:type="dxa"/>
            <w:tcBorders>
              <w:top w:val="single" w:sz="4" w:space="0" w:color="D9D9D9"/>
              <w:bottom w:val="single" w:sz="4" w:space="0" w:color="D9D9D9"/>
            </w:tcBorders>
            <w:tcMar>
              <w:top w:w="0" w:type="dxa"/>
              <w:left w:w="108" w:type="dxa"/>
              <w:bottom w:w="0" w:type="dxa"/>
              <w:right w:w="108" w:type="dxa"/>
            </w:tcMar>
          </w:tcPr>
          <w:p w14:paraId="02BA34A3"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3C820D62" w14:textId="77777777" w:rsidR="000C7A5A" w:rsidRPr="008314A1" w:rsidRDefault="000C7A5A" w:rsidP="008314A1">
            <w:pPr>
              <w:spacing w:after="120"/>
              <w:jc w:val="center"/>
              <w:rPr>
                <w:rFonts w:cstheme="minorHAnsi"/>
              </w:rPr>
            </w:pPr>
          </w:p>
        </w:tc>
      </w:tr>
      <w:tr w:rsidR="000C7A5A" w:rsidRPr="008314A1" w14:paraId="4154C844"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4257FB2B" w14:textId="77777777" w:rsidR="000C7A5A" w:rsidRPr="008314A1" w:rsidRDefault="000C7A5A" w:rsidP="0000250B">
            <w:pPr>
              <w:rPr>
                <w:rFonts w:cstheme="minorHAnsi"/>
              </w:rPr>
            </w:pPr>
            <w:r w:rsidRPr="008314A1">
              <w:rPr>
                <w:rFonts w:cstheme="minorHAnsi"/>
              </w:rPr>
              <w:t>Experience in room booking systems e.g. Opera, Room Service</w:t>
            </w:r>
          </w:p>
        </w:tc>
        <w:tc>
          <w:tcPr>
            <w:tcW w:w="1620" w:type="dxa"/>
            <w:tcBorders>
              <w:top w:val="single" w:sz="4" w:space="0" w:color="D9D9D9"/>
              <w:bottom w:val="single" w:sz="4" w:space="0" w:color="D9D9D9"/>
            </w:tcBorders>
            <w:tcMar>
              <w:top w:w="0" w:type="dxa"/>
              <w:left w:w="108" w:type="dxa"/>
              <w:bottom w:w="0" w:type="dxa"/>
              <w:right w:w="108" w:type="dxa"/>
            </w:tcMar>
          </w:tcPr>
          <w:p w14:paraId="444B6AE0" w14:textId="77777777" w:rsidR="000C7A5A" w:rsidRPr="008314A1" w:rsidRDefault="000C7A5A" w:rsidP="008314A1">
            <w:pPr>
              <w:pStyle w:val="ListParagraph"/>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1C4FED71" w14:textId="528E372D" w:rsidR="000C7A5A" w:rsidRPr="008314A1" w:rsidRDefault="00B709CA" w:rsidP="008314A1">
            <w:pPr>
              <w:spacing w:after="120"/>
              <w:jc w:val="center"/>
              <w:rPr>
                <w:rFonts w:cstheme="minorHAnsi"/>
              </w:rPr>
            </w:pPr>
            <w:r w:rsidRPr="008314A1">
              <w:rPr>
                <w:rFonts w:eastAsia="Wingdings" w:cstheme="minorHAnsi"/>
              </w:rPr>
              <w:t>ü</w:t>
            </w:r>
          </w:p>
        </w:tc>
      </w:tr>
      <w:tr w:rsidR="000C7A5A" w:rsidRPr="008314A1" w14:paraId="51269D96"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6C93A5BA" w14:textId="77777777" w:rsidR="000C7A5A" w:rsidRPr="008314A1" w:rsidRDefault="000C7A5A" w:rsidP="0000250B">
            <w:pPr>
              <w:rPr>
                <w:rFonts w:cstheme="minorHAnsi"/>
              </w:rPr>
            </w:pPr>
            <w:r w:rsidRPr="008314A1">
              <w:rPr>
                <w:rFonts w:cstheme="minorHAnsi"/>
              </w:rPr>
              <w:t xml:space="preserve">IT literacy e.g. </w:t>
            </w:r>
            <w:proofErr w:type="gramStart"/>
            <w:r w:rsidRPr="008314A1">
              <w:rPr>
                <w:rFonts w:cstheme="minorHAnsi"/>
              </w:rPr>
              <w:t>excel</w:t>
            </w:r>
            <w:proofErr w:type="gramEnd"/>
            <w:r w:rsidRPr="008314A1">
              <w:rPr>
                <w:rFonts w:cstheme="minorHAnsi"/>
              </w:rPr>
              <w:t xml:space="preserve"> spreadsheets</w:t>
            </w:r>
          </w:p>
        </w:tc>
        <w:tc>
          <w:tcPr>
            <w:tcW w:w="1620" w:type="dxa"/>
            <w:tcBorders>
              <w:top w:val="single" w:sz="4" w:space="0" w:color="D9D9D9"/>
              <w:bottom w:val="single" w:sz="4" w:space="0" w:color="D9D9D9"/>
            </w:tcBorders>
            <w:tcMar>
              <w:top w:w="0" w:type="dxa"/>
              <w:left w:w="108" w:type="dxa"/>
              <w:bottom w:w="0" w:type="dxa"/>
              <w:right w:w="108" w:type="dxa"/>
            </w:tcMar>
          </w:tcPr>
          <w:p w14:paraId="7749C648"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64489FC8" w14:textId="77777777" w:rsidR="000C7A5A" w:rsidRPr="008314A1" w:rsidRDefault="000C7A5A" w:rsidP="008314A1">
            <w:pPr>
              <w:spacing w:after="120"/>
              <w:jc w:val="center"/>
              <w:rPr>
                <w:rFonts w:cstheme="minorHAnsi"/>
              </w:rPr>
            </w:pPr>
          </w:p>
        </w:tc>
      </w:tr>
      <w:tr w:rsidR="000C7A5A" w:rsidRPr="008314A1" w14:paraId="0A35503D"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51786CD7" w14:textId="77777777" w:rsidR="000C7A5A" w:rsidRPr="008314A1" w:rsidRDefault="000C7A5A" w:rsidP="0000250B">
            <w:pPr>
              <w:rPr>
                <w:rFonts w:cstheme="minorHAnsi"/>
              </w:rPr>
            </w:pPr>
            <w:r w:rsidRPr="008314A1">
              <w:rPr>
                <w:rFonts w:cstheme="minorHAnsi"/>
              </w:rPr>
              <w:t>Proven ability to manage high volume, complex room and resource management</w:t>
            </w:r>
          </w:p>
        </w:tc>
        <w:tc>
          <w:tcPr>
            <w:tcW w:w="1620" w:type="dxa"/>
            <w:tcBorders>
              <w:top w:val="single" w:sz="4" w:space="0" w:color="D9D9D9"/>
              <w:bottom w:val="single" w:sz="4" w:space="0" w:color="D9D9D9"/>
            </w:tcBorders>
            <w:tcMar>
              <w:top w:w="0" w:type="dxa"/>
              <w:left w:w="108" w:type="dxa"/>
              <w:bottom w:w="0" w:type="dxa"/>
              <w:right w:w="108" w:type="dxa"/>
            </w:tcMar>
          </w:tcPr>
          <w:p w14:paraId="13F45CC9" w14:textId="77777777" w:rsidR="000C7A5A" w:rsidRPr="008314A1" w:rsidRDefault="000C7A5A" w:rsidP="008314A1">
            <w:pPr>
              <w:pStyle w:val="ListParagraph"/>
              <w:numPr>
                <w:ilvl w:val="0"/>
                <w:numId w:val="5"/>
              </w:numPr>
              <w:spacing w:after="120"/>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209834FB" w14:textId="77777777" w:rsidR="000C7A5A" w:rsidRPr="008314A1" w:rsidRDefault="000C7A5A" w:rsidP="008314A1">
            <w:pPr>
              <w:spacing w:after="120"/>
              <w:jc w:val="center"/>
              <w:rPr>
                <w:rFonts w:cstheme="minorHAnsi"/>
              </w:rPr>
            </w:pPr>
          </w:p>
        </w:tc>
      </w:tr>
      <w:tr w:rsidR="000C7A5A" w:rsidRPr="008314A1" w14:paraId="50C35BA6" w14:textId="77777777" w:rsidTr="008314A1">
        <w:tc>
          <w:tcPr>
            <w:tcW w:w="6022" w:type="dxa"/>
            <w:tcBorders>
              <w:bottom w:val="single" w:sz="6" w:space="0" w:color="auto"/>
            </w:tcBorders>
            <w:shd w:val="clear" w:color="auto" w:fill="DEEAF6" w:themeFill="accent5" w:themeFillTint="33"/>
            <w:tcMar>
              <w:top w:w="0" w:type="dxa"/>
              <w:left w:w="108" w:type="dxa"/>
              <w:bottom w:w="0" w:type="dxa"/>
              <w:right w:w="108" w:type="dxa"/>
            </w:tcMar>
          </w:tcPr>
          <w:p w14:paraId="746DDA04" w14:textId="3C4DC87A" w:rsidR="000C7A5A" w:rsidRPr="008314A1" w:rsidRDefault="000C7A5A" w:rsidP="008314A1">
            <w:pPr>
              <w:rPr>
                <w:rFonts w:cstheme="minorHAnsi"/>
                <w:b/>
              </w:rPr>
            </w:pPr>
            <w:r w:rsidRPr="008314A1">
              <w:rPr>
                <w:rFonts w:cstheme="minorHAnsi"/>
                <w:b/>
              </w:rPr>
              <w:t>Criteria: Skills and Aptitudes</w:t>
            </w:r>
          </w:p>
        </w:tc>
        <w:tc>
          <w:tcPr>
            <w:tcW w:w="1620" w:type="dxa"/>
            <w:tcBorders>
              <w:bottom w:val="single" w:sz="6" w:space="0" w:color="auto"/>
            </w:tcBorders>
            <w:shd w:val="clear" w:color="auto" w:fill="DEEAF6" w:themeFill="accent5" w:themeFillTint="33"/>
            <w:tcMar>
              <w:top w:w="0" w:type="dxa"/>
              <w:left w:w="108" w:type="dxa"/>
              <w:bottom w:w="0" w:type="dxa"/>
              <w:right w:w="108" w:type="dxa"/>
            </w:tcMar>
          </w:tcPr>
          <w:p w14:paraId="3551CBA8" w14:textId="77777777" w:rsidR="000C7A5A" w:rsidRPr="008314A1" w:rsidRDefault="000C7A5A" w:rsidP="008314A1">
            <w:pPr>
              <w:jc w:val="center"/>
              <w:rPr>
                <w:rFonts w:cstheme="minorHAnsi"/>
                <w:b/>
              </w:rPr>
            </w:pPr>
            <w:r w:rsidRPr="008314A1">
              <w:rPr>
                <w:rFonts w:cstheme="minorHAnsi"/>
                <w:b/>
              </w:rPr>
              <w:t>Essential</w:t>
            </w:r>
          </w:p>
        </w:tc>
        <w:tc>
          <w:tcPr>
            <w:tcW w:w="1397" w:type="dxa"/>
            <w:tcBorders>
              <w:bottom w:val="single" w:sz="6" w:space="0" w:color="auto"/>
            </w:tcBorders>
            <w:shd w:val="clear" w:color="auto" w:fill="DEEAF6" w:themeFill="accent5" w:themeFillTint="33"/>
            <w:tcMar>
              <w:top w:w="0" w:type="dxa"/>
              <w:left w:w="108" w:type="dxa"/>
              <w:bottom w:w="0" w:type="dxa"/>
              <w:right w:w="108" w:type="dxa"/>
            </w:tcMar>
          </w:tcPr>
          <w:p w14:paraId="1DFEBDC8" w14:textId="77777777" w:rsidR="000C7A5A" w:rsidRPr="008314A1" w:rsidRDefault="000C7A5A" w:rsidP="008314A1">
            <w:pPr>
              <w:jc w:val="center"/>
              <w:rPr>
                <w:rFonts w:cstheme="minorHAnsi"/>
                <w:b/>
              </w:rPr>
            </w:pPr>
            <w:r w:rsidRPr="008314A1">
              <w:rPr>
                <w:rFonts w:cstheme="minorHAnsi"/>
                <w:b/>
              </w:rPr>
              <w:t>Desirable</w:t>
            </w:r>
          </w:p>
        </w:tc>
      </w:tr>
      <w:tr w:rsidR="000C7A5A" w:rsidRPr="008314A1" w14:paraId="4CF6AE8F" w14:textId="77777777" w:rsidTr="008314A1">
        <w:tc>
          <w:tcPr>
            <w:tcW w:w="6022" w:type="dxa"/>
            <w:tcBorders>
              <w:bottom w:val="single" w:sz="4" w:space="0" w:color="D9D9D9"/>
            </w:tcBorders>
            <w:tcMar>
              <w:top w:w="0" w:type="dxa"/>
              <w:left w:w="108" w:type="dxa"/>
              <w:bottom w:w="0" w:type="dxa"/>
              <w:right w:w="108" w:type="dxa"/>
            </w:tcMar>
          </w:tcPr>
          <w:p w14:paraId="719FDFC5" w14:textId="77777777" w:rsidR="000C7A5A" w:rsidRPr="008314A1" w:rsidRDefault="000C7A5A" w:rsidP="0000250B">
            <w:pPr>
              <w:rPr>
                <w:rFonts w:cstheme="minorHAnsi"/>
              </w:rPr>
            </w:pPr>
            <w:r w:rsidRPr="008314A1">
              <w:rPr>
                <w:rFonts w:cstheme="minorHAnsi"/>
              </w:rPr>
              <w:t xml:space="preserve">Excellent organisational skills – ability to plan workload, manage multiple tasks and prioritise the work in a </w:t>
            </w:r>
            <w:proofErr w:type="gramStart"/>
            <w:r w:rsidRPr="008314A1">
              <w:rPr>
                <w:rFonts w:cstheme="minorHAnsi"/>
              </w:rPr>
              <w:t>high volume</w:t>
            </w:r>
            <w:proofErr w:type="gramEnd"/>
            <w:r w:rsidRPr="008314A1">
              <w:rPr>
                <w:rFonts w:cstheme="minorHAnsi"/>
              </w:rPr>
              <w:t xml:space="preserve"> environment</w:t>
            </w:r>
          </w:p>
        </w:tc>
        <w:tc>
          <w:tcPr>
            <w:tcW w:w="1620" w:type="dxa"/>
            <w:tcBorders>
              <w:bottom w:val="single" w:sz="4" w:space="0" w:color="D9D9D9"/>
            </w:tcBorders>
            <w:tcMar>
              <w:top w:w="0" w:type="dxa"/>
              <w:left w:w="108" w:type="dxa"/>
              <w:bottom w:w="0" w:type="dxa"/>
              <w:right w:w="108" w:type="dxa"/>
            </w:tcMar>
          </w:tcPr>
          <w:p w14:paraId="1D587B0F"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bottom w:val="single" w:sz="4" w:space="0" w:color="D9D9D9"/>
            </w:tcBorders>
            <w:tcMar>
              <w:top w:w="0" w:type="dxa"/>
              <w:left w:w="108" w:type="dxa"/>
              <w:bottom w:w="0" w:type="dxa"/>
              <w:right w:w="108" w:type="dxa"/>
            </w:tcMar>
          </w:tcPr>
          <w:p w14:paraId="6675B6E7" w14:textId="77777777" w:rsidR="000C7A5A" w:rsidRPr="008314A1" w:rsidRDefault="000C7A5A" w:rsidP="008314A1">
            <w:pPr>
              <w:spacing w:after="120"/>
              <w:jc w:val="center"/>
              <w:rPr>
                <w:rFonts w:cstheme="minorHAnsi"/>
              </w:rPr>
            </w:pPr>
          </w:p>
        </w:tc>
      </w:tr>
      <w:tr w:rsidR="000C7A5A" w:rsidRPr="008314A1" w14:paraId="071C174C"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2E937A58" w14:textId="77777777" w:rsidR="000C7A5A" w:rsidRPr="008314A1" w:rsidRDefault="000C7A5A" w:rsidP="0000250B">
            <w:pPr>
              <w:rPr>
                <w:rFonts w:cstheme="minorHAnsi"/>
              </w:rPr>
            </w:pPr>
            <w:r w:rsidRPr="008314A1">
              <w:rPr>
                <w:rFonts w:cstheme="minorHAnsi"/>
              </w:rPr>
              <w:t>Able to form effective working relationships with other team members, with the ability to lead and motivate</w:t>
            </w:r>
          </w:p>
        </w:tc>
        <w:tc>
          <w:tcPr>
            <w:tcW w:w="1620" w:type="dxa"/>
            <w:tcBorders>
              <w:top w:val="single" w:sz="4" w:space="0" w:color="D9D9D9"/>
              <w:bottom w:val="single" w:sz="4" w:space="0" w:color="D9D9D9"/>
            </w:tcBorders>
            <w:tcMar>
              <w:top w:w="0" w:type="dxa"/>
              <w:left w:w="108" w:type="dxa"/>
              <w:bottom w:w="0" w:type="dxa"/>
              <w:right w:w="108" w:type="dxa"/>
            </w:tcMar>
          </w:tcPr>
          <w:p w14:paraId="6AC94600"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468F6B81" w14:textId="77777777" w:rsidR="000C7A5A" w:rsidRPr="008314A1" w:rsidRDefault="000C7A5A" w:rsidP="008314A1">
            <w:pPr>
              <w:spacing w:after="120"/>
              <w:jc w:val="center"/>
              <w:rPr>
                <w:rFonts w:cstheme="minorHAnsi"/>
              </w:rPr>
            </w:pPr>
          </w:p>
        </w:tc>
      </w:tr>
      <w:tr w:rsidR="000C7A5A" w:rsidRPr="008314A1" w14:paraId="78AA99E1"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5BB67382" w14:textId="77777777" w:rsidR="000C7A5A" w:rsidRPr="008314A1" w:rsidRDefault="000C7A5A" w:rsidP="0000250B">
            <w:pPr>
              <w:rPr>
                <w:rFonts w:cstheme="minorHAnsi"/>
              </w:rPr>
            </w:pPr>
            <w:r w:rsidRPr="008314A1">
              <w:rPr>
                <w:rFonts w:cstheme="minorHAnsi"/>
              </w:rPr>
              <w:t>Able to empower others by delegating responsibility, whilst maintaining accountability</w:t>
            </w:r>
          </w:p>
        </w:tc>
        <w:tc>
          <w:tcPr>
            <w:tcW w:w="1620" w:type="dxa"/>
            <w:tcBorders>
              <w:top w:val="single" w:sz="4" w:space="0" w:color="D9D9D9"/>
              <w:bottom w:val="single" w:sz="4" w:space="0" w:color="D9D9D9"/>
            </w:tcBorders>
            <w:tcMar>
              <w:top w:w="0" w:type="dxa"/>
              <w:left w:w="108" w:type="dxa"/>
              <w:bottom w:w="0" w:type="dxa"/>
              <w:right w:w="108" w:type="dxa"/>
            </w:tcMar>
          </w:tcPr>
          <w:p w14:paraId="017A2536"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45F23A12" w14:textId="77777777" w:rsidR="000C7A5A" w:rsidRPr="008314A1" w:rsidRDefault="000C7A5A" w:rsidP="008314A1">
            <w:pPr>
              <w:spacing w:after="120"/>
              <w:jc w:val="center"/>
              <w:rPr>
                <w:rFonts w:cstheme="minorHAnsi"/>
              </w:rPr>
            </w:pPr>
          </w:p>
        </w:tc>
      </w:tr>
      <w:tr w:rsidR="000C7A5A" w:rsidRPr="008314A1" w14:paraId="372881AA"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43DE5422" w14:textId="77777777" w:rsidR="000C7A5A" w:rsidRPr="008314A1" w:rsidRDefault="000C7A5A" w:rsidP="0000250B">
            <w:pPr>
              <w:rPr>
                <w:rFonts w:cstheme="minorHAnsi"/>
              </w:rPr>
            </w:pPr>
            <w:r w:rsidRPr="008314A1">
              <w:rPr>
                <w:rFonts w:cstheme="minorHAnsi"/>
              </w:rPr>
              <w:t>Ability to gain cooperation when faced with resistance by demonstrating an understanding of the views of others</w:t>
            </w:r>
          </w:p>
        </w:tc>
        <w:tc>
          <w:tcPr>
            <w:tcW w:w="1620" w:type="dxa"/>
            <w:tcBorders>
              <w:top w:val="single" w:sz="4" w:space="0" w:color="D9D9D9"/>
              <w:bottom w:val="single" w:sz="4" w:space="0" w:color="D9D9D9"/>
            </w:tcBorders>
            <w:tcMar>
              <w:top w:w="0" w:type="dxa"/>
              <w:left w:w="108" w:type="dxa"/>
              <w:bottom w:w="0" w:type="dxa"/>
              <w:right w:w="108" w:type="dxa"/>
            </w:tcMar>
          </w:tcPr>
          <w:p w14:paraId="434E7EE2"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35667879" w14:textId="77777777" w:rsidR="000C7A5A" w:rsidRPr="008314A1" w:rsidRDefault="000C7A5A" w:rsidP="008314A1">
            <w:pPr>
              <w:spacing w:after="120"/>
              <w:jc w:val="center"/>
              <w:rPr>
                <w:rFonts w:cstheme="minorHAnsi"/>
              </w:rPr>
            </w:pPr>
          </w:p>
        </w:tc>
      </w:tr>
      <w:tr w:rsidR="000C7A5A" w:rsidRPr="008314A1" w14:paraId="376074F3"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28032A14" w14:textId="77777777" w:rsidR="000C7A5A" w:rsidRPr="008314A1" w:rsidRDefault="000C7A5A" w:rsidP="0000250B">
            <w:pPr>
              <w:rPr>
                <w:rFonts w:cstheme="minorHAnsi"/>
              </w:rPr>
            </w:pPr>
            <w:r w:rsidRPr="008314A1">
              <w:rPr>
                <w:rFonts w:cstheme="minorHAnsi"/>
              </w:rPr>
              <w:t>Ability to adapt and effectively manage a changing environment and meet varied customer expectations</w:t>
            </w:r>
          </w:p>
        </w:tc>
        <w:tc>
          <w:tcPr>
            <w:tcW w:w="1620" w:type="dxa"/>
            <w:tcBorders>
              <w:top w:val="single" w:sz="4" w:space="0" w:color="D9D9D9"/>
              <w:bottom w:val="single" w:sz="4" w:space="0" w:color="D9D9D9"/>
            </w:tcBorders>
            <w:tcMar>
              <w:top w:w="0" w:type="dxa"/>
              <w:left w:w="108" w:type="dxa"/>
              <w:bottom w:w="0" w:type="dxa"/>
              <w:right w:w="108" w:type="dxa"/>
            </w:tcMar>
          </w:tcPr>
          <w:p w14:paraId="1C721A82"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606FAD83" w14:textId="77777777" w:rsidR="000C7A5A" w:rsidRPr="008314A1" w:rsidRDefault="000C7A5A" w:rsidP="008314A1">
            <w:pPr>
              <w:spacing w:after="120"/>
              <w:jc w:val="center"/>
              <w:rPr>
                <w:rFonts w:cstheme="minorHAnsi"/>
              </w:rPr>
            </w:pPr>
          </w:p>
        </w:tc>
      </w:tr>
      <w:tr w:rsidR="000C7A5A" w:rsidRPr="008314A1" w14:paraId="695E9CA5" w14:textId="77777777" w:rsidTr="008314A1">
        <w:tc>
          <w:tcPr>
            <w:tcW w:w="6022" w:type="dxa"/>
            <w:tcBorders>
              <w:top w:val="single" w:sz="4" w:space="0" w:color="D9D9D9"/>
              <w:bottom w:val="single" w:sz="4" w:space="0" w:color="D9D9D9"/>
            </w:tcBorders>
            <w:tcMar>
              <w:top w:w="0" w:type="dxa"/>
              <w:left w:w="108" w:type="dxa"/>
              <w:bottom w:w="0" w:type="dxa"/>
              <w:right w:w="108" w:type="dxa"/>
            </w:tcMar>
          </w:tcPr>
          <w:p w14:paraId="0A735982" w14:textId="77777777" w:rsidR="000C7A5A" w:rsidRPr="008314A1" w:rsidRDefault="000C7A5A" w:rsidP="0000250B">
            <w:pPr>
              <w:rPr>
                <w:rFonts w:cstheme="minorHAnsi"/>
              </w:rPr>
            </w:pPr>
            <w:r w:rsidRPr="008314A1">
              <w:rPr>
                <w:rFonts w:cstheme="minorHAnsi"/>
              </w:rPr>
              <w:t>Ensure own behaviour, words and actions support a commitment to confidentiality, equality of opportunity and diversity</w:t>
            </w:r>
          </w:p>
        </w:tc>
        <w:tc>
          <w:tcPr>
            <w:tcW w:w="1620" w:type="dxa"/>
            <w:tcBorders>
              <w:top w:val="single" w:sz="4" w:space="0" w:color="D9D9D9"/>
              <w:bottom w:val="single" w:sz="4" w:space="0" w:color="D9D9D9"/>
            </w:tcBorders>
            <w:tcMar>
              <w:top w:w="0" w:type="dxa"/>
              <w:left w:w="108" w:type="dxa"/>
              <w:bottom w:w="0" w:type="dxa"/>
              <w:right w:w="108" w:type="dxa"/>
            </w:tcMar>
          </w:tcPr>
          <w:p w14:paraId="063D91CB"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bottom w:val="single" w:sz="4" w:space="0" w:color="D9D9D9"/>
            </w:tcBorders>
            <w:tcMar>
              <w:top w:w="0" w:type="dxa"/>
              <w:left w:w="108" w:type="dxa"/>
              <w:bottom w:w="0" w:type="dxa"/>
              <w:right w:w="108" w:type="dxa"/>
            </w:tcMar>
          </w:tcPr>
          <w:p w14:paraId="030EC9C1" w14:textId="77777777" w:rsidR="000C7A5A" w:rsidRPr="008314A1" w:rsidRDefault="000C7A5A" w:rsidP="008314A1">
            <w:pPr>
              <w:spacing w:after="120"/>
              <w:jc w:val="center"/>
              <w:rPr>
                <w:rFonts w:cstheme="minorHAnsi"/>
              </w:rPr>
            </w:pPr>
          </w:p>
        </w:tc>
      </w:tr>
      <w:tr w:rsidR="000C7A5A" w:rsidRPr="008314A1" w14:paraId="410EFE09" w14:textId="77777777" w:rsidTr="008314A1">
        <w:tc>
          <w:tcPr>
            <w:tcW w:w="6022" w:type="dxa"/>
            <w:tcBorders>
              <w:top w:val="single" w:sz="4" w:space="0" w:color="D9D9D9"/>
            </w:tcBorders>
            <w:tcMar>
              <w:top w:w="0" w:type="dxa"/>
              <w:left w:w="108" w:type="dxa"/>
              <w:bottom w:w="0" w:type="dxa"/>
              <w:right w:w="108" w:type="dxa"/>
            </w:tcMar>
          </w:tcPr>
          <w:p w14:paraId="6DAC543C" w14:textId="77777777" w:rsidR="000C7A5A" w:rsidRPr="008314A1" w:rsidRDefault="000C7A5A" w:rsidP="0000250B">
            <w:pPr>
              <w:rPr>
                <w:rFonts w:cstheme="minorHAnsi"/>
              </w:rPr>
            </w:pPr>
            <w:r w:rsidRPr="008314A1">
              <w:rPr>
                <w:rFonts w:cstheme="minorHAnsi"/>
              </w:rPr>
              <w:t>Ability to seek ways to continuously improve, learn and innovate</w:t>
            </w:r>
          </w:p>
        </w:tc>
        <w:tc>
          <w:tcPr>
            <w:tcW w:w="1620" w:type="dxa"/>
            <w:tcBorders>
              <w:top w:val="single" w:sz="4" w:space="0" w:color="D9D9D9"/>
            </w:tcBorders>
            <w:tcMar>
              <w:top w:w="0" w:type="dxa"/>
              <w:left w:w="108" w:type="dxa"/>
              <w:bottom w:w="0" w:type="dxa"/>
              <w:right w:w="108" w:type="dxa"/>
            </w:tcMar>
          </w:tcPr>
          <w:p w14:paraId="07288107" w14:textId="77777777" w:rsidR="000C7A5A" w:rsidRPr="008314A1" w:rsidRDefault="000C7A5A" w:rsidP="008314A1">
            <w:pPr>
              <w:pStyle w:val="ListParagraph"/>
              <w:numPr>
                <w:ilvl w:val="0"/>
                <w:numId w:val="5"/>
              </w:numPr>
              <w:jc w:val="center"/>
              <w:rPr>
                <w:rFonts w:asciiTheme="minorHAnsi" w:hAnsiTheme="minorHAnsi" w:cstheme="minorHAnsi"/>
                <w:szCs w:val="22"/>
              </w:rPr>
            </w:pPr>
          </w:p>
        </w:tc>
        <w:tc>
          <w:tcPr>
            <w:tcW w:w="1397" w:type="dxa"/>
            <w:tcBorders>
              <w:top w:val="single" w:sz="4" w:space="0" w:color="D9D9D9"/>
            </w:tcBorders>
            <w:tcMar>
              <w:top w:w="0" w:type="dxa"/>
              <w:left w:w="108" w:type="dxa"/>
              <w:bottom w:w="0" w:type="dxa"/>
              <w:right w:w="108" w:type="dxa"/>
            </w:tcMar>
          </w:tcPr>
          <w:p w14:paraId="37EAAD81" w14:textId="77777777" w:rsidR="000C7A5A" w:rsidRPr="008314A1" w:rsidRDefault="000C7A5A" w:rsidP="008314A1">
            <w:pPr>
              <w:spacing w:after="120"/>
              <w:jc w:val="center"/>
              <w:rPr>
                <w:rFonts w:cstheme="minorHAnsi"/>
              </w:rPr>
            </w:pPr>
          </w:p>
        </w:tc>
      </w:tr>
    </w:tbl>
    <w:p w14:paraId="773486BE" w14:textId="77777777" w:rsidR="000C7A5A" w:rsidRPr="008314A1" w:rsidRDefault="000C7A5A" w:rsidP="000C7A5A">
      <w:pPr>
        <w:rPr>
          <w:rFonts w:cstheme="minorHAnsi"/>
        </w:rPr>
      </w:pPr>
    </w:p>
    <w:p w14:paraId="1A65A563" w14:textId="77777777" w:rsidR="008314A1" w:rsidRPr="008314A1" w:rsidRDefault="008314A1">
      <w:pPr>
        <w:rPr>
          <w:rFonts w:cstheme="minorHAnsi"/>
        </w:rPr>
      </w:pPr>
      <w:r w:rsidRPr="008314A1">
        <w:rPr>
          <w:rFonts w:cstheme="minorHAnsi"/>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823381" w:rsidRPr="008314A1" w14:paraId="2E1562A2" w14:textId="77777777" w:rsidTr="00577895">
        <w:tc>
          <w:tcPr>
            <w:tcW w:w="9039" w:type="dxa"/>
            <w:shd w:val="pct5" w:color="auto" w:fill="auto"/>
            <w:tcMar>
              <w:top w:w="0" w:type="dxa"/>
              <w:left w:w="108" w:type="dxa"/>
              <w:bottom w:w="0" w:type="dxa"/>
              <w:right w:w="108" w:type="dxa"/>
            </w:tcMar>
          </w:tcPr>
          <w:p w14:paraId="3FB201A4" w14:textId="4C89F970" w:rsidR="00823381" w:rsidRPr="008314A1" w:rsidRDefault="00823381" w:rsidP="00577895">
            <w:pPr>
              <w:rPr>
                <w:rFonts w:cstheme="minorHAnsi"/>
                <w:b/>
              </w:rPr>
            </w:pPr>
            <w:r w:rsidRPr="008314A1">
              <w:rPr>
                <w:rFonts w:cstheme="minorHAnsi"/>
                <w:b/>
              </w:rPr>
              <w:lastRenderedPageBreak/>
              <w:t>Effective Behaviours Framework- Delivering the Experience</w:t>
            </w:r>
          </w:p>
          <w:p w14:paraId="317D46E4" w14:textId="32D00E99" w:rsidR="00823381" w:rsidRPr="008314A1" w:rsidRDefault="00823381" w:rsidP="008314A1">
            <w:pPr>
              <w:autoSpaceDE w:val="0"/>
              <w:autoSpaceDN w:val="0"/>
              <w:adjustRightInd w:val="0"/>
              <w:rPr>
                <w:rFonts w:cstheme="minorHAnsi"/>
                <w:b/>
              </w:rPr>
            </w:pPr>
            <w:r w:rsidRPr="008314A1">
              <w:rPr>
                <w:rFonts w:eastAsia="Calibri" w:cstheme="minorHAnsi"/>
                <w:b/>
              </w:rPr>
              <w:t>Campus Services</w:t>
            </w:r>
            <w:r w:rsidRPr="008314A1">
              <w:rPr>
                <w:rFonts w:eastAsia="Calibri" w:cstheme="minorHAnsi"/>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tc>
      </w:tr>
      <w:tr w:rsidR="00823381" w:rsidRPr="008314A1" w14:paraId="4354058C" w14:textId="77777777" w:rsidTr="00577895">
        <w:tc>
          <w:tcPr>
            <w:tcW w:w="9039" w:type="dxa"/>
            <w:tcMar>
              <w:top w:w="0" w:type="dxa"/>
              <w:left w:w="108" w:type="dxa"/>
              <w:bottom w:w="0" w:type="dxa"/>
              <w:right w:w="108" w:type="dxa"/>
            </w:tcMar>
          </w:tcPr>
          <w:p w14:paraId="0575B779" w14:textId="77777777" w:rsidR="00823381" w:rsidRPr="008314A1" w:rsidRDefault="00823381" w:rsidP="00577895">
            <w:pPr>
              <w:rPr>
                <w:rFonts w:cstheme="minorHAnsi"/>
                <w:b/>
              </w:rPr>
            </w:pPr>
            <w:r w:rsidRPr="008314A1">
              <w:rPr>
                <w:rFonts w:cstheme="minorHAnsi"/>
                <w:b/>
              </w:rPr>
              <w:t>Striving for Excellence:</w:t>
            </w:r>
          </w:p>
          <w:p w14:paraId="100C4F89" w14:textId="77777777" w:rsidR="00823381" w:rsidRPr="008314A1" w:rsidRDefault="00823381" w:rsidP="00577895">
            <w:pPr>
              <w:rPr>
                <w:rFonts w:cstheme="minorHAnsi"/>
              </w:rPr>
            </w:pPr>
            <w:r w:rsidRPr="008314A1">
              <w:rPr>
                <w:rFonts w:cstheme="minorHAnsi"/>
              </w:rPr>
              <w:t xml:space="preserve">Planning and organising workloads to ensure that deadlines are met within resource constraints.  Producing a high standard of work and consistently meeting objectives.  </w:t>
            </w:r>
          </w:p>
        </w:tc>
      </w:tr>
      <w:tr w:rsidR="00823381" w:rsidRPr="008314A1" w14:paraId="0C9489E5" w14:textId="77777777" w:rsidTr="00577895">
        <w:tc>
          <w:tcPr>
            <w:tcW w:w="9039" w:type="dxa"/>
            <w:tcMar>
              <w:top w:w="0" w:type="dxa"/>
              <w:left w:w="108" w:type="dxa"/>
              <w:bottom w:w="0" w:type="dxa"/>
              <w:right w:w="108" w:type="dxa"/>
            </w:tcMar>
          </w:tcPr>
          <w:p w14:paraId="0965B058" w14:textId="77777777" w:rsidR="00823381" w:rsidRPr="008314A1" w:rsidRDefault="00823381" w:rsidP="00577895">
            <w:pPr>
              <w:rPr>
                <w:rFonts w:cstheme="minorHAnsi"/>
                <w:b/>
              </w:rPr>
            </w:pPr>
            <w:r w:rsidRPr="008314A1">
              <w:rPr>
                <w:rFonts w:cstheme="minorHAnsi"/>
                <w:b/>
              </w:rPr>
              <w:t>Providing Outstanding Service:</w:t>
            </w:r>
          </w:p>
          <w:p w14:paraId="1D2AC356" w14:textId="77777777" w:rsidR="00823381" w:rsidRPr="008314A1" w:rsidRDefault="00823381" w:rsidP="00577895">
            <w:pPr>
              <w:rPr>
                <w:rFonts w:cstheme="minorHAnsi"/>
              </w:rPr>
            </w:pPr>
            <w:r w:rsidRPr="008314A1">
              <w:rPr>
                <w:rFonts w:cstheme="minorHAnsi"/>
              </w:rPr>
              <w:t xml:space="preserve">Willing and able to provide a professional, friendly and quality service to students, staff, commercial customers, visitors and suppliers. Displaying a positive ‘can-do’ attitude and tailoring the service to suit differing customer needs. </w:t>
            </w:r>
          </w:p>
        </w:tc>
      </w:tr>
      <w:tr w:rsidR="00823381" w:rsidRPr="008314A1" w14:paraId="7188EC6E" w14:textId="77777777" w:rsidTr="00577895">
        <w:tc>
          <w:tcPr>
            <w:tcW w:w="9039" w:type="dxa"/>
            <w:tcMar>
              <w:top w:w="0" w:type="dxa"/>
              <w:left w:w="108" w:type="dxa"/>
              <w:bottom w:w="0" w:type="dxa"/>
              <w:right w:w="108" w:type="dxa"/>
            </w:tcMar>
          </w:tcPr>
          <w:p w14:paraId="397ACCE4" w14:textId="77777777" w:rsidR="00823381" w:rsidRPr="008314A1" w:rsidRDefault="00823381" w:rsidP="00577895">
            <w:pPr>
              <w:rPr>
                <w:rFonts w:cstheme="minorHAnsi"/>
                <w:b/>
              </w:rPr>
            </w:pPr>
            <w:r w:rsidRPr="008314A1">
              <w:rPr>
                <w:rFonts w:cstheme="minorHAnsi"/>
                <w:b/>
              </w:rPr>
              <w:t>Problem Solving:</w:t>
            </w:r>
          </w:p>
          <w:p w14:paraId="3713113C" w14:textId="77777777" w:rsidR="00823381" w:rsidRPr="008314A1" w:rsidRDefault="00823381" w:rsidP="00577895">
            <w:pPr>
              <w:rPr>
                <w:rFonts w:cstheme="minorHAnsi"/>
              </w:rPr>
            </w:pPr>
            <w:r w:rsidRPr="008314A1">
              <w:rPr>
                <w:rFonts w:cstheme="minorHAnsi"/>
              </w:rPr>
              <w:t xml:space="preserve">Able to remain calm under pressure and use initiative to overcome issues. Being proactive to ensure problems are not repeated and able to make suggestions on how we can improve. </w:t>
            </w:r>
          </w:p>
        </w:tc>
      </w:tr>
      <w:tr w:rsidR="00823381" w:rsidRPr="008314A1" w14:paraId="668C5929" w14:textId="77777777" w:rsidTr="00577895">
        <w:tc>
          <w:tcPr>
            <w:tcW w:w="9039" w:type="dxa"/>
            <w:tcMar>
              <w:top w:w="0" w:type="dxa"/>
              <w:left w:w="108" w:type="dxa"/>
              <w:bottom w:w="0" w:type="dxa"/>
              <w:right w:w="108" w:type="dxa"/>
            </w:tcMar>
          </w:tcPr>
          <w:p w14:paraId="2CE33CA9" w14:textId="77777777" w:rsidR="00823381" w:rsidRPr="008314A1" w:rsidRDefault="00823381" w:rsidP="00577895">
            <w:pPr>
              <w:rPr>
                <w:rFonts w:cstheme="minorHAnsi"/>
                <w:b/>
              </w:rPr>
            </w:pPr>
            <w:r w:rsidRPr="008314A1">
              <w:rPr>
                <w:rFonts w:cstheme="minorHAnsi"/>
                <w:b/>
              </w:rPr>
              <w:t>Being Adaptable &amp; Flexible:</w:t>
            </w:r>
          </w:p>
          <w:p w14:paraId="249AED3F" w14:textId="77777777" w:rsidR="00823381" w:rsidRPr="008314A1" w:rsidRDefault="00823381" w:rsidP="00577895">
            <w:pPr>
              <w:rPr>
                <w:rFonts w:cstheme="minorHAnsi"/>
              </w:rPr>
            </w:pPr>
            <w:r w:rsidRPr="008314A1">
              <w:rPr>
                <w:rFonts w:cstheme="minorHAnsi"/>
              </w:rPr>
              <w:t xml:space="preserve">Being open to new ideas and ways of working. Able to respond to shifting priorities and support colleagues when required.  </w:t>
            </w:r>
          </w:p>
        </w:tc>
      </w:tr>
      <w:tr w:rsidR="00823381" w:rsidRPr="008314A1" w14:paraId="1E1A51A5" w14:textId="77777777" w:rsidTr="00577895">
        <w:tc>
          <w:tcPr>
            <w:tcW w:w="9039" w:type="dxa"/>
            <w:tcMar>
              <w:top w:w="0" w:type="dxa"/>
              <w:left w:w="108" w:type="dxa"/>
              <w:bottom w:w="0" w:type="dxa"/>
              <w:right w:w="108" w:type="dxa"/>
            </w:tcMar>
          </w:tcPr>
          <w:p w14:paraId="31455A7A" w14:textId="77777777" w:rsidR="00823381" w:rsidRPr="008314A1" w:rsidRDefault="00823381" w:rsidP="00577895">
            <w:pPr>
              <w:rPr>
                <w:rFonts w:cstheme="minorHAnsi"/>
                <w:b/>
              </w:rPr>
            </w:pPr>
            <w:r w:rsidRPr="008314A1">
              <w:rPr>
                <w:rFonts w:cstheme="minorHAnsi"/>
                <w:b/>
              </w:rPr>
              <w:t>Doing the Right Thing:</w:t>
            </w:r>
          </w:p>
          <w:p w14:paraId="4CACD954" w14:textId="77777777" w:rsidR="00823381" w:rsidRPr="008314A1" w:rsidRDefault="00823381" w:rsidP="00577895">
            <w:pPr>
              <w:rPr>
                <w:rFonts w:cstheme="minorHAnsi"/>
              </w:rPr>
            </w:pPr>
            <w:r w:rsidRPr="008314A1">
              <w:rPr>
                <w:rFonts w:cstheme="minorHAnsi"/>
              </w:rPr>
              <w:t xml:space="preserve">Being aware of how your behaviour impacts others. Showing respect and tolerance, being open and honest. Supporting environmental and fair-trade campaigns within </w:t>
            </w:r>
            <w:r w:rsidRPr="008314A1">
              <w:rPr>
                <w:rFonts w:cstheme="minorHAnsi"/>
                <w:b/>
              </w:rPr>
              <w:t>Campus Services.</w:t>
            </w:r>
            <w:r w:rsidRPr="008314A1">
              <w:rPr>
                <w:rFonts w:cstheme="minorHAnsi"/>
              </w:rPr>
              <w:t xml:space="preserve"> </w:t>
            </w:r>
          </w:p>
        </w:tc>
      </w:tr>
      <w:tr w:rsidR="00823381" w:rsidRPr="008314A1" w14:paraId="7DC40FB4" w14:textId="77777777" w:rsidTr="00577895">
        <w:tc>
          <w:tcPr>
            <w:tcW w:w="9039" w:type="dxa"/>
            <w:tcMar>
              <w:top w:w="0" w:type="dxa"/>
              <w:left w:w="108" w:type="dxa"/>
              <w:bottom w:w="0" w:type="dxa"/>
              <w:right w:w="108" w:type="dxa"/>
            </w:tcMar>
          </w:tcPr>
          <w:p w14:paraId="72BAF085" w14:textId="77777777" w:rsidR="00823381" w:rsidRPr="008314A1" w:rsidRDefault="00823381" w:rsidP="00577895">
            <w:pPr>
              <w:rPr>
                <w:rFonts w:cstheme="minorHAnsi"/>
                <w:b/>
              </w:rPr>
            </w:pPr>
            <w:r w:rsidRPr="008314A1">
              <w:rPr>
                <w:rFonts w:cstheme="minorHAnsi"/>
                <w:b/>
              </w:rPr>
              <w:t>Caring:</w:t>
            </w:r>
          </w:p>
          <w:p w14:paraId="08AA0665" w14:textId="77777777" w:rsidR="00823381" w:rsidRPr="008314A1" w:rsidRDefault="00823381" w:rsidP="00577895">
            <w:pPr>
              <w:rPr>
                <w:rFonts w:cstheme="minorHAnsi"/>
              </w:rPr>
            </w:pPr>
            <w:r w:rsidRPr="008314A1">
              <w:rPr>
                <w:rFonts w:cstheme="minorHAnsi"/>
              </w:rPr>
              <w:t xml:space="preserve">Having a genuine desire to support others well-being. Being kind and compassionate to colleagues and customers. </w:t>
            </w:r>
          </w:p>
        </w:tc>
      </w:tr>
      <w:tr w:rsidR="00823381" w:rsidRPr="008314A1" w14:paraId="5D9C27AA" w14:textId="77777777" w:rsidTr="00577895">
        <w:tc>
          <w:tcPr>
            <w:tcW w:w="9039" w:type="dxa"/>
            <w:tcMar>
              <w:top w:w="0" w:type="dxa"/>
              <w:left w:w="108" w:type="dxa"/>
              <w:bottom w:w="0" w:type="dxa"/>
              <w:right w:w="108" w:type="dxa"/>
            </w:tcMar>
          </w:tcPr>
          <w:p w14:paraId="659B6360" w14:textId="77777777" w:rsidR="00823381" w:rsidRPr="008314A1" w:rsidRDefault="00823381" w:rsidP="00577895">
            <w:pPr>
              <w:rPr>
                <w:rFonts w:cstheme="minorHAnsi"/>
                <w:b/>
              </w:rPr>
            </w:pPr>
            <w:r w:rsidRPr="008314A1">
              <w:rPr>
                <w:rFonts w:cstheme="minorHAnsi"/>
                <w:b/>
              </w:rPr>
              <w:t>Teamwork</w:t>
            </w:r>
          </w:p>
          <w:p w14:paraId="154044CD" w14:textId="77777777" w:rsidR="00823381" w:rsidRPr="008314A1" w:rsidRDefault="00823381" w:rsidP="00577895">
            <w:pPr>
              <w:rPr>
                <w:rFonts w:cstheme="minorHAnsi"/>
              </w:rPr>
            </w:pPr>
            <w:r w:rsidRPr="008314A1">
              <w:rPr>
                <w:rFonts w:cstheme="minorHAnsi"/>
              </w:rPr>
              <w:t xml:space="preserve">Building effective working relationships. Working co-operatively with a wide range of inter-personal skills.   </w:t>
            </w:r>
          </w:p>
        </w:tc>
      </w:tr>
      <w:tr w:rsidR="00823381" w:rsidRPr="008314A1" w14:paraId="302CF83C" w14:textId="77777777" w:rsidTr="00577895">
        <w:tc>
          <w:tcPr>
            <w:tcW w:w="9039" w:type="dxa"/>
            <w:tcMar>
              <w:top w:w="0" w:type="dxa"/>
              <w:left w:w="108" w:type="dxa"/>
              <w:bottom w:w="0" w:type="dxa"/>
              <w:right w:w="108" w:type="dxa"/>
            </w:tcMar>
          </w:tcPr>
          <w:p w14:paraId="4AAA91A1" w14:textId="77777777" w:rsidR="00823381" w:rsidRPr="008314A1" w:rsidRDefault="00823381" w:rsidP="00577895">
            <w:pPr>
              <w:rPr>
                <w:rFonts w:cstheme="minorHAnsi"/>
                <w:b/>
              </w:rPr>
            </w:pPr>
            <w:r w:rsidRPr="008314A1">
              <w:rPr>
                <w:rFonts w:cstheme="minorHAnsi"/>
                <w:b/>
              </w:rPr>
              <w:t>Developing self and others:</w:t>
            </w:r>
          </w:p>
          <w:p w14:paraId="0CA1A469" w14:textId="77777777" w:rsidR="00823381" w:rsidRPr="008314A1" w:rsidRDefault="00823381" w:rsidP="00577895">
            <w:pPr>
              <w:rPr>
                <w:rFonts w:cstheme="minorHAnsi"/>
              </w:rPr>
            </w:pPr>
            <w:r w:rsidRPr="008314A1">
              <w:rPr>
                <w:rFonts w:cstheme="minorHAnsi"/>
              </w:rPr>
              <w:t>Showing commitment to own development. Seeking and accepting feedback.    </w:t>
            </w:r>
          </w:p>
        </w:tc>
      </w:tr>
    </w:tbl>
    <w:p w14:paraId="3522214F" w14:textId="77777777" w:rsidR="000C7A5A" w:rsidRDefault="000C7A5A" w:rsidP="000C7A5A">
      <w:pPr>
        <w:rPr>
          <w:rFonts w:cs="Arial"/>
        </w:rPr>
      </w:pPr>
    </w:p>
    <w:sectPr w:rsidR="000C7A5A" w:rsidSect="008314A1">
      <w:pgSz w:w="11906" w:h="16838"/>
      <w:pgMar w:top="1224" w:right="1728"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66"/>
    <w:multiLevelType w:val="hybridMultilevel"/>
    <w:tmpl w:val="3FB8F1A4"/>
    <w:lvl w:ilvl="0" w:tplc="3692C8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416EE"/>
    <w:multiLevelType w:val="hybridMultilevel"/>
    <w:tmpl w:val="90242CF4"/>
    <w:lvl w:ilvl="0" w:tplc="3692C8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A71F0"/>
    <w:multiLevelType w:val="hybridMultilevel"/>
    <w:tmpl w:val="ABBCF2B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6DFF"/>
    <w:multiLevelType w:val="hybridMultilevel"/>
    <w:tmpl w:val="54F46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AD47F2"/>
    <w:multiLevelType w:val="hybridMultilevel"/>
    <w:tmpl w:val="54222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268032">
    <w:abstractNumId w:val="1"/>
  </w:num>
  <w:num w:numId="2" w16cid:durableId="260722138">
    <w:abstractNumId w:val="3"/>
  </w:num>
  <w:num w:numId="3" w16cid:durableId="1361128328">
    <w:abstractNumId w:val="2"/>
  </w:num>
  <w:num w:numId="4" w16cid:durableId="1424498275">
    <w:abstractNumId w:val="0"/>
  </w:num>
  <w:num w:numId="5" w16cid:durableId="29656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A"/>
    <w:rsid w:val="000045FA"/>
    <w:rsid w:val="00034097"/>
    <w:rsid w:val="00054774"/>
    <w:rsid w:val="00057C27"/>
    <w:rsid w:val="00086024"/>
    <w:rsid w:val="0009117F"/>
    <w:rsid w:val="000A08AA"/>
    <w:rsid w:val="000A5733"/>
    <w:rsid w:val="000B247F"/>
    <w:rsid w:val="000B2ADB"/>
    <w:rsid w:val="000C7A5A"/>
    <w:rsid w:val="000E74FA"/>
    <w:rsid w:val="000F092C"/>
    <w:rsid w:val="001006BB"/>
    <w:rsid w:val="00116DE2"/>
    <w:rsid w:val="0013399F"/>
    <w:rsid w:val="00136FEE"/>
    <w:rsid w:val="00141973"/>
    <w:rsid w:val="0015368A"/>
    <w:rsid w:val="00197EC2"/>
    <w:rsid w:val="001C019A"/>
    <w:rsid w:val="001C62D5"/>
    <w:rsid w:val="001D16CD"/>
    <w:rsid w:val="001D30ED"/>
    <w:rsid w:val="001E7E99"/>
    <w:rsid w:val="00207FC3"/>
    <w:rsid w:val="00232511"/>
    <w:rsid w:val="00245D8F"/>
    <w:rsid w:val="00265203"/>
    <w:rsid w:val="0028300F"/>
    <w:rsid w:val="002A65F1"/>
    <w:rsid w:val="00347A52"/>
    <w:rsid w:val="00365369"/>
    <w:rsid w:val="003767DF"/>
    <w:rsid w:val="003917C3"/>
    <w:rsid w:val="00396005"/>
    <w:rsid w:val="003A0C64"/>
    <w:rsid w:val="003F22D5"/>
    <w:rsid w:val="0040682D"/>
    <w:rsid w:val="004070D6"/>
    <w:rsid w:val="00407114"/>
    <w:rsid w:val="00413F52"/>
    <w:rsid w:val="00431A77"/>
    <w:rsid w:val="00440CFA"/>
    <w:rsid w:val="00444A9D"/>
    <w:rsid w:val="00462CCE"/>
    <w:rsid w:val="0048076A"/>
    <w:rsid w:val="004845CE"/>
    <w:rsid w:val="004B29FF"/>
    <w:rsid w:val="004B36F4"/>
    <w:rsid w:val="004C4899"/>
    <w:rsid w:val="004C5753"/>
    <w:rsid w:val="004F385C"/>
    <w:rsid w:val="004F6762"/>
    <w:rsid w:val="005034D3"/>
    <w:rsid w:val="00523C1A"/>
    <w:rsid w:val="00525FBC"/>
    <w:rsid w:val="00567301"/>
    <w:rsid w:val="005D1B43"/>
    <w:rsid w:val="005E3769"/>
    <w:rsid w:val="005E516F"/>
    <w:rsid w:val="00617416"/>
    <w:rsid w:val="00626411"/>
    <w:rsid w:val="00645310"/>
    <w:rsid w:val="00647E30"/>
    <w:rsid w:val="0065358F"/>
    <w:rsid w:val="00657738"/>
    <w:rsid w:val="00667EE4"/>
    <w:rsid w:val="0067563F"/>
    <w:rsid w:val="006C19C5"/>
    <w:rsid w:val="006C3B9C"/>
    <w:rsid w:val="006F244A"/>
    <w:rsid w:val="007148EB"/>
    <w:rsid w:val="00722B7B"/>
    <w:rsid w:val="007531BD"/>
    <w:rsid w:val="00760C23"/>
    <w:rsid w:val="00763973"/>
    <w:rsid w:val="00773C3A"/>
    <w:rsid w:val="00774166"/>
    <w:rsid w:val="00797B7F"/>
    <w:rsid w:val="007E1904"/>
    <w:rsid w:val="007E56E4"/>
    <w:rsid w:val="007E6819"/>
    <w:rsid w:val="007E6833"/>
    <w:rsid w:val="007F5571"/>
    <w:rsid w:val="00823381"/>
    <w:rsid w:val="00823E41"/>
    <w:rsid w:val="00824584"/>
    <w:rsid w:val="008314A1"/>
    <w:rsid w:val="00835771"/>
    <w:rsid w:val="00836D2B"/>
    <w:rsid w:val="0085240E"/>
    <w:rsid w:val="00862610"/>
    <w:rsid w:val="008B09AF"/>
    <w:rsid w:val="009022CD"/>
    <w:rsid w:val="0096540B"/>
    <w:rsid w:val="009A68B1"/>
    <w:rsid w:val="009D2F87"/>
    <w:rsid w:val="00A00077"/>
    <w:rsid w:val="00A003B1"/>
    <w:rsid w:val="00A35A59"/>
    <w:rsid w:val="00A54A84"/>
    <w:rsid w:val="00AC08A2"/>
    <w:rsid w:val="00AC75B3"/>
    <w:rsid w:val="00AD4850"/>
    <w:rsid w:val="00AE4118"/>
    <w:rsid w:val="00AE7FA0"/>
    <w:rsid w:val="00AF2963"/>
    <w:rsid w:val="00B43866"/>
    <w:rsid w:val="00B57DBC"/>
    <w:rsid w:val="00B60C09"/>
    <w:rsid w:val="00B709CA"/>
    <w:rsid w:val="00B85660"/>
    <w:rsid w:val="00B93695"/>
    <w:rsid w:val="00BA090F"/>
    <w:rsid w:val="00BA6AC1"/>
    <w:rsid w:val="00BB295B"/>
    <w:rsid w:val="00BB2FB4"/>
    <w:rsid w:val="00BC71D6"/>
    <w:rsid w:val="00BE097E"/>
    <w:rsid w:val="00C249EB"/>
    <w:rsid w:val="00C32CEC"/>
    <w:rsid w:val="00C33A73"/>
    <w:rsid w:val="00C7165F"/>
    <w:rsid w:val="00CA269E"/>
    <w:rsid w:val="00CF5F67"/>
    <w:rsid w:val="00D0574C"/>
    <w:rsid w:val="00D32AAC"/>
    <w:rsid w:val="00D41765"/>
    <w:rsid w:val="00D97874"/>
    <w:rsid w:val="00DE46CE"/>
    <w:rsid w:val="00DE49EA"/>
    <w:rsid w:val="00E064F7"/>
    <w:rsid w:val="00E11149"/>
    <w:rsid w:val="00E82B53"/>
    <w:rsid w:val="00E87338"/>
    <w:rsid w:val="00EA2200"/>
    <w:rsid w:val="00EC7216"/>
    <w:rsid w:val="00EC7A7D"/>
    <w:rsid w:val="00EE6A8D"/>
    <w:rsid w:val="00EE7F3A"/>
    <w:rsid w:val="00F26A35"/>
    <w:rsid w:val="00F30E1B"/>
    <w:rsid w:val="00F36ABA"/>
    <w:rsid w:val="00F466DB"/>
    <w:rsid w:val="00F6443C"/>
    <w:rsid w:val="00F66252"/>
    <w:rsid w:val="00FB6975"/>
    <w:rsid w:val="00FD1BB9"/>
    <w:rsid w:val="00FE7C10"/>
    <w:rsid w:val="00FF330A"/>
    <w:rsid w:val="00FF62D4"/>
    <w:rsid w:val="00FF70C6"/>
    <w:rsid w:val="0220EAC3"/>
    <w:rsid w:val="151FA84D"/>
    <w:rsid w:val="2FEC9103"/>
    <w:rsid w:val="30539468"/>
    <w:rsid w:val="309D610B"/>
    <w:rsid w:val="35ED9662"/>
    <w:rsid w:val="44AA9642"/>
    <w:rsid w:val="45E47352"/>
    <w:rsid w:val="5817EEBB"/>
    <w:rsid w:val="5CCBE6D9"/>
    <w:rsid w:val="5D5A3BE3"/>
    <w:rsid w:val="640C727A"/>
    <w:rsid w:val="660FD7E5"/>
    <w:rsid w:val="79C695EC"/>
    <w:rsid w:val="7A078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A552"/>
  <w15:chartTrackingRefBased/>
  <w15:docId w15:val="{857827C0-AAA6-423B-8103-CD08A2FB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1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92C"/>
    <w:rPr>
      <w:sz w:val="16"/>
      <w:szCs w:val="16"/>
    </w:rPr>
  </w:style>
  <w:style w:type="paragraph" w:styleId="CommentText">
    <w:name w:val="annotation text"/>
    <w:basedOn w:val="Normal"/>
    <w:link w:val="CommentTextChar"/>
    <w:uiPriority w:val="99"/>
    <w:unhideWhenUsed/>
    <w:rsid w:val="000F092C"/>
    <w:pPr>
      <w:spacing w:line="240" w:lineRule="auto"/>
    </w:pPr>
    <w:rPr>
      <w:sz w:val="20"/>
      <w:szCs w:val="20"/>
    </w:rPr>
  </w:style>
  <w:style w:type="character" w:customStyle="1" w:styleId="CommentTextChar">
    <w:name w:val="Comment Text Char"/>
    <w:basedOn w:val="DefaultParagraphFont"/>
    <w:link w:val="CommentText"/>
    <w:uiPriority w:val="99"/>
    <w:rsid w:val="000F09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092C"/>
    <w:rPr>
      <w:b/>
      <w:bCs/>
    </w:rPr>
  </w:style>
  <w:style w:type="character" w:customStyle="1" w:styleId="CommentSubjectChar">
    <w:name w:val="Comment Subject Char"/>
    <w:basedOn w:val="CommentTextChar"/>
    <w:link w:val="CommentSubject"/>
    <w:uiPriority w:val="99"/>
    <w:semiHidden/>
    <w:rsid w:val="000F092C"/>
    <w:rPr>
      <w:b/>
      <w:bCs/>
      <w:kern w:val="0"/>
      <w:sz w:val="20"/>
      <w:szCs w:val="20"/>
      <w14:ligatures w14:val="none"/>
    </w:rPr>
  </w:style>
  <w:style w:type="character" w:customStyle="1" w:styleId="ui-provider">
    <w:name w:val="ui-provider"/>
    <w:basedOn w:val="DefaultParagraphFont"/>
    <w:rsid w:val="004C4899"/>
  </w:style>
  <w:style w:type="paragraph" w:styleId="ListParagraph">
    <w:name w:val="List Paragraph"/>
    <w:basedOn w:val="Normal"/>
    <w:uiPriority w:val="34"/>
    <w:qFormat/>
    <w:rsid w:val="00824584"/>
    <w:pPr>
      <w:widowControl w:val="0"/>
      <w:spacing w:after="0" w:line="240" w:lineRule="auto"/>
      <w:ind w:left="720"/>
      <w:contextualSpacing/>
      <w:jc w:val="both"/>
    </w:pPr>
    <w:rPr>
      <w:rFonts w:ascii="Arial" w:eastAsia="Times New Roman" w:hAnsi="Arial" w:cs="Times New Roman"/>
      <w:szCs w:val="24"/>
    </w:rPr>
  </w:style>
  <w:style w:type="paragraph" w:styleId="Revision">
    <w:name w:val="Revision"/>
    <w:hidden/>
    <w:uiPriority w:val="99"/>
    <w:semiHidden/>
    <w:rsid w:val="00B709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3164">
      <w:bodyDiv w:val="1"/>
      <w:marLeft w:val="0"/>
      <w:marRight w:val="0"/>
      <w:marTop w:val="0"/>
      <w:marBottom w:val="0"/>
      <w:divBdr>
        <w:top w:val="none" w:sz="0" w:space="0" w:color="auto"/>
        <w:left w:val="none" w:sz="0" w:space="0" w:color="auto"/>
        <w:bottom w:val="none" w:sz="0" w:space="0" w:color="auto"/>
        <w:right w:val="none" w:sz="0" w:space="0" w:color="auto"/>
      </w:divBdr>
    </w:div>
    <w:div w:id="137029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4" ma:contentTypeDescription="Create a new document." ma:contentTypeScope="" ma:versionID="730df5482e3d94852fcc4dcd5d850c45">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65f08f7acc643f54320f0cf78a147f35"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BC74E-5AD8-4D2E-9533-A025440B3BBA}">
  <ds:schemaRefs>
    <ds:schemaRef ds:uri="http://schemas.microsoft.com/sharepoint/v3/contenttype/forms"/>
  </ds:schemaRefs>
</ds:datastoreItem>
</file>

<file path=customXml/itemProps2.xml><?xml version="1.0" encoding="utf-8"?>
<ds:datastoreItem xmlns:ds="http://schemas.openxmlformats.org/officeDocument/2006/customXml" ds:itemID="{8EE69B3F-6C1F-43C2-8B1C-4EB8C404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BCAE-3DE7-4DFE-8B97-FFB40907C57B}">
  <ds:schemaRefs>
    <ds:schemaRef ds:uri="http://schemas.microsoft.com/office/2006/metadata/properties"/>
    <ds:schemaRef ds:uri="http://schemas.microsoft.com/office/infopath/2007/PartnerControls"/>
    <ds:schemaRef ds:uri="8fcb7a97-fd40-40b5-823c-bf449eb1b6e5"/>
    <ds:schemaRef ds:uri="5b83f2f0-c747-4073-ad11-be8f2fdb7d59"/>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Nash</dc:creator>
  <cp:keywords/>
  <dc:description/>
  <cp:lastModifiedBy>Claire Coombes</cp:lastModifiedBy>
  <cp:revision>2</cp:revision>
  <dcterms:created xsi:type="dcterms:W3CDTF">2026-06-08T15:49:00Z</dcterms:created>
  <dcterms:modified xsi:type="dcterms:W3CDTF">2026-06-08T15:49:00Z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